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EA37" w14:textId="77777777" w:rsidR="00C8233F" w:rsidRPr="00FD213F" w:rsidRDefault="00C8233F" w:rsidP="00C8233F">
      <w:pPr>
        <w:spacing w:after="0" w:line="288" w:lineRule="auto"/>
        <w:jc w:val="center"/>
        <w:rPr>
          <w:rFonts w:ascii="Constantia" w:hAnsi="Constantia"/>
          <w:b/>
          <w:iCs/>
          <w:color w:val="4472C4" w:themeColor="accent1"/>
          <w:sz w:val="32"/>
          <w:szCs w:val="32"/>
          <w:lang w:eastAsia="ar-SA"/>
        </w:rPr>
      </w:pPr>
      <w:r w:rsidRPr="00FD213F">
        <w:rPr>
          <w:rFonts w:ascii="Constantia" w:hAnsi="Constantia"/>
          <w:b/>
          <w:iCs/>
          <w:color w:val="4472C4" w:themeColor="accent1"/>
          <w:sz w:val="32"/>
          <w:szCs w:val="32"/>
          <w:lang w:eastAsia="ar-SA"/>
        </w:rPr>
        <w:t>TERMES DE REFERENCE</w:t>
      </w:r>
    </w:p>
    <w:p w14:paraId="6BD208BC" w14:textId="2D4387E1" w:rsidR="00C8233F" w:rsidRPr="00C8233F" w:rsidRDefault="00B755F2" w:rsidP="00C8233F">
      <w:pPr>
        <w:spacing w:after="0" w:line="288" w:lineRule="auto"/>
        <w:jc w:val="center"/>
        <w:rPr>
          <w:rFonts w:ascii="Constantia" w:hAnsi="Constantia"/>
          <w:b/>
          <w:iCs/>
          <w:sz w:val="28"/>
          <w:szCs w:val="28"/>
          <w:lang w:eastAsia="ar-SA"/>
        </w:rPr>
      </w:pPr>
      <w:r>
        <w:rPr>
          <w:rFonts w:ascii="Constantia" w:hAnsi="Constantia"/>
          <w:b/>
          <w:iCs/>
          <w:sz w:val="28"/>
          <w:szCs w:val="28"/>
          <w:lang w:eastAsia="ar-SA"/>
        </w:rPr>
        <w:t>R</w:t>
      </w:r>
      <w:r w:rsidR="00C8233F" w:rsidRPr="00C8233F">
        <w:rPr>
          <w:rFonts w:ascii="Constantia" w:hAnsi="Constantia"/>
          <w:b/>
          <w:iCs/>
          <w:sz w:val="28"/>
          <w:szCs w:val="28"/>
          <w:lang w:eastAsia="ar-SA"/>
        </w:rPr>
        <w:t>ecrutement d’un consultant(e)-formateur(</w:t>
      </w:r>
      <w:proofErr w:type="spellStart"/>
      <w:r w:rsidR="00C8233F" w:rsidRPr="00C8233F">
        <w:rPr>
          <w:rFonts w:ascii="Constantia" w:hAnsi="Constantia"/>
          <w:b/>
          <w:iCs/>
          <w:sz w:val="28"/>
          <w:szCs w:val="28"/>
          <w:lang w:eastAsia="ar-SA"/>
        </w:rPr>
        <w:t>rice</w:t>
      </w:r>
      <w:proofErr w:type="spellEnd"/>
      <w:r w:rsidR="00C8233F" w:rsidRPr="00C8233F">
        <w:rPr>
          <w:rFonts w:ascii="Constantia" w:hAnsi="Constantia"/>
          <w:b/>
          <w:iCs/>
          <w:sz w:val="28"/>
          <w:szCs w:val="28"/>
          <w:lang w:eastAsia="ar-SA"/>
        </w:rPr>
        <w:t xml:space="preserve">) </w:t>
      </w:r>
    </w:p>
    <w:p w14:paraId="1A437667" w14:textId="42294409" w:rsidR="00C17325" w:rsidRPr="00C8233F" w:rsidRDefault="00C8233F" w:rsidP="00C17325">
      <w:pPr>
        <w:spacing w:after="0" w:line="288" w:lineRule="auto"/>
        <w:jc w:val="center"/>
        <w:rPr>
          <w:rFonts w:ascii="Constantia" w:hAnsi="Constantia"/>
          <w:b/>
          <w:iCs/>
          <w:sz w:val="28"/>
          <w:szCs w:val="28"/>
          <w:lang w:eastAsia="ar-SA"/>
        </w:rPr>
      </w:pPr>
      <w:proofErr w:type="gramStart"/>
      <w:r w:rsidRPr="00C8233F">
        <w:rPr>
          <w:rFonts w:ascii="Constantia" w:hAnsi="Constantia"/>
          <w:b/>
          <w:iCs/>
          <w:sz w:val="28"/>
          <w:szCs w:val="28"/>
          <w:lang w:eastAsia="ar-SA"/>
        </w:rPr>
        <w:t>en</w:t>
      </w:r>
      <w:proofErr w:type="gramEnd"/>
      <w:r w:rsidRPr="00C8233F">
        <w:rPr>
          <w:rFonts w:ascii="Constantia" w:hAnsi="Constantia"/>
          <w:b/>
          <w:iCs/>
          <w:sz w:val="28"/>
          <w:szCs w:val="28"/>
          <w:lang w:eastAsia="ar-SA"/>
        </w:rPr>
        <w:t xml:space="preserve"> matière de planification stratégique </w:t>
      </w:r>
      <w:r w:rsidR="00047A45">
        <w:rPr>
          <w:rFonts w:ascii="Constantia" w:hAnsi="Constantia"/>
          <w:b/>
          <w:iCs/>
          <w:sz w:val="28"/>
          <w:szCs w:val="28"/>
          <w:lang w:eastAsia="ar-SA"/>
        </w:rPr>
        <w:t xml:space="preserve">et </w:t>
      </w:r>
      <w:r w:rsidR="00047A45" w:rsidRPr="00047A45">
        <w:rPr>
          <w:rFonts w:ascii="Constantia" w:hAnsi="Constantia"/>
          <w:b/>
          <w:iCs/>
          <w:sz w:val="28"/>
          <w:szCs w:val="28"/>
          <w:lang w:eastAsia="ar-SA"/>
        </w:rPr>
        <w:t xml:space="preserve"> en suivi et évaluation</w:t>
      </w:r>
      <w:r w:rsidR="00047A45" w:rsidRPr="00184C32">
        <w:rPr>
          <w:rFonts w:ascii="Constantia" w:hAnsi="Constantia"/>
        </w:rPr>
        <w:t xml:space="preserve"> </w:t>
      </w:r>
      <w:r w:rsidR="000E44AD">
        <w:rPr>
          <w:rFonts w:ascii="Constantia" w:hAnsi="Constantia"/>
          <w:b/>
          <w:iCs/>
          <w:sz w:val="28"/>
          <w:szCs w:val="28"/>
          <w:lang w:eastAsia="ar-SA"/>
        </w:rPr>
        <w:t>des</w:t>
      </w:r>
    </w:p>
    <w:p w14:paraId="73A5FC72" w14:textId="5E9C79DD" w:rsidR="00C8233F" w:rsidRPr="00C8233F" w:rsidRDefault="00C8233F" w:rsidP="00C60CAF">
      <w:pPr>
        <w:spacing w:after="0" w:line="288" w:lineRule="auto"/>
        <w:jc w:val="center"/>
        <w:rPr>
          <w:rFonts w:ascii="Constantia" w:hAnsi="Constantia"/>
          <w:b/>
          <w:iCs/>
          <w:sz w:val="28"/>
          <w:szCs w:val="28"/>
          <w:lang w:eastAsia="ar-SA"/>
        </w:rPr>
      </w:pPr>
      <w:r w:rsidRPr="00C8233F">
        <w:rPr>
          <w:rFonts w:ascii="Constantia" w:hAnsi="Constantia"/>
          <w:b/>
          <w:iCs/>
          <w:sz w:val="28"/>
          <w:szCs w:val="28"/>
          <w:lang w:eastAsia="ar-SA"/>
        </w:rPr>
        <w:t xml:space="preserve">Organisations de la Société Civile </w:t>
      </w:r>
      <w:r w:rsidR="00017FE9">
        <w:rPr>
          <w:rFonts w:ascii="Constantia" w:hAnsi="Constantia"/>
          <w:b/>
          <w:iCs/>
          <w:sz w:val="28"/>
          <w:szCs w:val="28"/>
          <w:lang w:eastAsia="ar-SA"/>
        </w:rPr>
        <w:t xml:space="preserve">d’Afrique du Nord </w:t>
      </w:r>
    </w:p>
    <w:p w14:paraId="5D61114E" w14:textId="29B591D5" w:rsidR="00C8233F" w:rsidRPr="00C8233F" w:rsidRDefault="00C8233F" w:rsidP="00C8233F">
      <w:pPr>
        <w:spacing w:after="0" w:line="288" w:lineRule="auto"/>
        <w:jc w:val="center"/>
        <w:rPr>
          <w:rFonts w:ascii="Constantia" w:hAnsi="Constantia"/>
          <w:b/>
          <w:iCs/>
          <w:sz w:val="28"/>
          <w:szCs w:val="28"/>
          <w:lang w:eastAsia="ar-SA"/>
        </w:rPr>
      </w:pPr>
      <w:r w:rsidRPr="00C8233F">
        <w:rPr>
          <w:rFonts w:ascii="Constantia" w:hAnsi="Constantia"/>
          <w:b/>
          <w:iCs/>
          <w:sz w:val="28"/>
          <w:szCs w:val="28"/>
          <w:lang w:eastAsia="ar-SA"/>
        </w:rPr>
        <w:t>(Libye, Maroc et Tunisie)</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2859"/>
        <w:gridCol w:w="7316"/>
      </w:tblGrid>
      <w:tr w:rsidR="00C8233F" w:rsidRPr="00E27B94" w14:paraId="59F3646D" w14:textId="77777777" w:rsidTr="00FD213F">
        <w:trPr>
          <w:trHeight w:val="480"/>
        </w:trPr>
        <w:tc>
          <w:tcPr>
            <w:tcW w:w="1405" w:type="pct"/>
            <w:shd w:val="clear" w:color="auto" w:fill="A8D08D" w:themeFill="accent6" w:themeFillTint="99"/>
            <w:vAlign w:val="center"/>
          </w:tcPr>
          <w:p w14:paraId="24E2843C" w14:textId="77777777" w:rsidR="00C8233F" w:rsidRPr="00E27B94" w:rsidRDefault="00C8233F" w:rsidP="00FD213F">
            <w:pPr>
              <w:pStyle w:val="WW-Standard"/>
              <w:snapToGrid w:val="0"/>
              <w:spacing w:before="60" w:after="60" w:line="240" w:lineRule="auto"/>
              <w:rPr>
                <w:rFonts w:ascii="Constantia" w:hAnsi="Constantia" w:cstheme="minorBidi"/>
                <w:b/>
              </w:rPr>
            </w:pPr>
            <w:r w:rsidRPr="00E27B94">
              <w:rPr>
                <w:rFonts w:ascii="Constantia" w:hAnsi="Constantia" w:cstheme="minorBidi"/>
                <w:b/>
              </w:rPr>
              <w:t>Employeur</w:t>
            </w:r>
          </w:p>
        </w:tc>
        <w:tc>
          <w:tcPr>
            <w:tcW w:w="3595" w:type="pct"/>
            <w:shd w:val="clear" w:color="auto" w:fill="auto"/>
            <w:vAlign w:val="center"/>
          </w:tcPr>
          <w:p w14:paraId="20F7B54F" w14:textId="77777777" w:rsidR="00C8233F" w:rsidRPr="00184C32" w:rsidRDefault="00C8233F" w:rsidP="003D29F1">
            <w:pPr>
              <w:pStyle w:val="WW-Standard"/>
              <w:snapToGrid w:val="0"/>
              <w:spacing w:before="60" w:after="60" w:line="240" w:lineRule="auto"/>
              <w:rPr>
                <w:rFonts w:ascii="Constantia" w:hAnsi="Constantia" w:cstheme="minorBidi"/>
                <w:sz w:val="22"/>
                <w:szCs w:val="22"/>
              </w:rPr>
            </w:pPr>
            <w:r w:rsidRPr="00184C32">
              <w:rPr>
                <w:rFonts w:ascii="Constantia" w:hAnsi="Constantia" w:cstheme="minorBidi"/>
                <w:sz w:val="22"/>
                <w:szCs w:val="22"/>
              </w:rPr>
              <w:t xml:space="preserve">Le Centre de Coopération pour la Méditerranée de l'UICN (UICN-Med) </w:t>
            </w:r>
          </w:p>
        </w:tc>
      </w:tr>
      <w:tr w:rsidR="00C8233F" w:rsidRPr="00E27B94" w14:paraId="14356FD0" w14:textId="77777777" w:rsidTr="00FD213F">
        <w:tc>
          <w:tcPr>
            <w:tcW w:w="1405" w:type="pct"/>
            <w:shd w:val="clear" w:color="auto" w:fill="A8D08D" w:themeFill="accent6" w:themeFillTint="99"/>
            <w:vAlign w:val="center"/>
          </w:tcPr>
          <w:p w14:paraId="6960836F" w14:textId="77777777" w:rsidR="00C8233F" w:rsidRPr="00E27B94" w:rsidRDefault="00C8233F" w:rsidP="00FD213F">
            <w:pPr>
              <w:pStyle w:val="WW-Standard"/>
              <w:snapToGrid w:val="0"/>
              <w:spacing w:before="60" w:after="60" w:line="240" w:lineRule="auto"/>
              <w:rPr>
                <w:rFonts w:ascii="Constantia" w:hAnsi="Constantia" w:cstheme="minorBidi"/>
                <w:b/>
              </w:rPr>
            </w:pPr>
            <w:r w:rsidRPr="00E27B94">
              <w:rPr>
                <w:rFonts w:ascii="Constantia" w:hAnsi="Constantia" w:cstheme="minorBidi"/>
                <w:b/>
              </w:rPr>
              <w:t>Titre</w:t>
            </w:r>
          </w:p>
        </w:tc>
        <w:tc>
          <w:tcPr>
            <w:tcW w:w="3595" w:type="pct"/>
            <w:shd w:val="clear" w:color="auto" w:fill="auto"/>
            <w:vAlign w:val="center"/>
          </w:tcPr>
          <w:p w14:paraId="369F315C" w14:textId="78272BF6" w:rsidR="00C8233F" w:rsidRPr="00184C32" w:rsidRDefault="00C8233F" w:rsidP="003D29F1">
            <w:pPr>
              <w:pStyle w:val="WW-Standard"/>
              <w:snapToGrid w:val="0"/>
              <w:spacing w:before="60" w:after="60" w:line="240" w:lineRule="auto"/>
              <w:rPr>
                <w:rFonts w:ascii="Constantia" w:hAnsi="Constantia" w:cstheme="minorBidi"/>
                <w:sz w:val="22"/>
                <w:szCs w:val="22"/>
              </w:rPr>
            </w:pPr>
            <w:r w:rsidRPr="00184C32">
              <w:rPr>
                <w:rFonts w:ascii="Constantia" w:hAnsi="Constantia" w:cstheme="minorBidi"/>
                <w:sz w:val="22"/>
                <w:szCs w:val="22"/>
              </w:rPr>
              <w:t>Consultant</w:t>
            </w:r>
            <w:r w:rsidR="00E27B94" w:rsidRPr="00184C32">
              <w:rPr>
                <w:rFonts w:ascii="Constantia" w:hAnsi="Constantia" w:cstheme="minorBidi"/>
                <w:sz w:val="22"/>
                <w:szCs w:val="22"/>
              </w:rPr>
              <w:t>(e)</w:t>
            </w:r>
            <w:r w:rsidRPr="00184C32">
              <w:rPr>
                <w:rFonts w:ascii="Constantia" w:hAnsi="Constantia" w:cstheme="minorBidi"/>
                <w:sz w:val="22"/>
                <w:szCs w:val="22"/>
              </w:rPr>
              <w:t>-formateur</w:t>
            </w:r>
            <w:r w:rsidR="00E27B94" w:rsidRPr="00184C32">
              <w:rPr>
                <w:rFonts w:ascii="Constantia" w:hAnsi="Constantia" w:cstheme="minorBidi"/>
                <w:sz w:val="22"/>
                <w:szCs w:val="22"/>
              </w:rPr>
              <w:t>(</w:t>
            </w:r>
            <w:proofErr w:type="spellStart"/>
            <w:r w:rsidR="00E27B94" w:rsidRPr="00184C32">
              <w:rPr>
                <w:rFonts w:ascii="Constantia" w:hAnsi="Constantia" w:cstheme="minorBidi"/>
                <w:sz w:val="22"/>
                <w:szCs w:val="22"/>
              </w:rPr>
              <w:t>rice</w:t>
            </w:r>
            <w:proofErr w:type="spellEnd"/>
            <w:r w:rsidR="00E27B94" w:rsidRPr="00184C32">
              <w:rPr>
                <w:rFonts w:ascii="Constantia" w:hAnsi="Constantia" w:cstheme="minorBidi"/>
                <w:sz w:val="22"/>
                <w:szCs w:val="22"/>
              </w:rPr>
              <w:t>)</w:t>
            </w:r>
            <w:r w:rsidRPr="00184C32">
              <w:rPr>
                <w:rFonts w:ascii="Constantia" w:hAnsi="Constantia" w:cstheme="minorBidi"/>
                <w:sz w:val="22"/>
                <w:szCs w:val="22"/>
              </w:rPr>
              <w:t xml:space="preserve"> en matière de planification stratégique</w:t>
            </w:r>
            <w:r w:rsidR="00E27B94" w:rsidRPr="00184C32">
              <w:rPr>
                <w:rFonts w:ascii="Constantia" w:hAnsi="Constantia" w:cstheme="minorBidi"/>
                <w:sz w:val="22"/>
                <w:szCs w:val="22"/>
              </w:rPr>
              <w:t xml:space="preserve"> &amp; en suivi et évaluation des projets associatifs</w:t>
            </w:r>
            <w:r w:rsidRPr="00184C32">
              <w:rPr>
                <w:rFonts w:ascii="Constantia" w:hAnsi="Constantia" w:cstheme="minorBidi"/>
                <w:sz w:val="22"/>
                <w:szCs w:val="22"/>
              </w:rPr>
              <w:t xml:space="preserve"> </w:t>
            </w:r>
            <w:r w:rsidR="000E44AD">
              <w:rPr>
                <w:rFonts w:ascii="Constantia" w:hAnsi="Constantia" w:cstheme="minorBidi"/>
                <w:sz w:val="22"/>
                <w:szCs w:val="22"/>
              </w:rPr>
              <w:t>dans le cadre du PPI-OSCAN3</w:t>
            </w:r>
          </w:p>
        </w:tc>
      </w:tr>
      <w:tr w:rsidR="00C8233F" w:rsidRPr="00E27B94" w14:paraId="125BE3B2" w14:textId="77777777" w:rsidTr="00FD213F">
        <w:tc>
          <w:tcPr>
            <w:tcW w:w="1405" w:type="pct"/>
            <w:shd w:val="clear" w:color="auto" w:fill="A8D08D" w:themeFill="accent6" w:themeFillTint="99"/>
            <w:vAlign w:val="center"/>
          </w:tcPr>
          <w:p w14:paraId="610F4CC9" w14:textId="77777777" w:rsidR="00C8233F" w:rsidRPr="00E27B94" w:rsidRDefault="00C8233F" w:rsidP="00FD213F">
            <w:pPr>
              <w:pStyle w:val="WW-Standard"/>
              <w:snapToGrid w:val="0"/>
              <w:spacing w:before="60" w:after="60" w:line="240" w:lineRule="auto"/>
              <w:rPr>
                <w:rFonts w:ascii="Constantia" w:hAnsi="Constantia" w:cstheme="minorBidi"/>
                <w:b/>
              </w:rPr>
            </w:pPr>
            <w:r w:rsidRPr="00E27B94">
              <w:rPr>
                <w:rFonts w:ascii="Constantia" w:hAnsi="Constantia" w:cstheme="minorBidi"/>
                <w:b/>
              </w:rPr>
              <w:t>Lieu de la prestation</w:t>
            </w:r>
          </w:p>
        </w:tc>
        <w:tc>
          <w:tcPr>
            <w:tcW w:w="3595" w:type="pct"/>
            <w:shd w:val="clear" w:color="auto" w:fill="auto"/>
            <w:vAlign w:val="center"/>
          </w:tcPr>
          <w:p w14:paraId="2301AD23" w14:textId="11220239" w:rsidR="00C8233F" w:rsidRPr="00184C32" w:rsidRDefault="00E27B94" w:rsidP="003D29F1">
            <w:pPr>
              <w:pStyle w:val="WW-Standard"/>
              <w:snapToGrid w:val="0"/>
              <w:spacing w:before="60" w:after="60" w:line="240" w:lineRule="auto"/>
              <w:rPr>
                <w:rFonts w:ascii="Constantia" w:hAnsi="Constantia" w:cstheme="minorBidi"/>
                <w:sz w:val="22"/>
                <w:szCs w:val="22"/>
              </w:rPr>
            </w:pPr>
            <w:r w:rsidRPr="00184C32">
              <w:rPr>
                <w:rFonts w:ascii="Constantia" w:hAnsi="Constantia" w:cstheme="minorBidi"/>
                <w:sz w:val="22"/>
                <w:szCs w:val="22"/>
              </w:rPr>
              <w:t>Libye, Maroc et Tunisie</w:t>
            </w:r>
          </w:p>
        </w:tc>
      </w:tr>
      <w:tr w:rsidR="00C8233F" w:rsidRPr="00E27B94" w14:paraId="6493EDDC" w14:textId="77777777" w:rsidTr="00FD213F">
        <w:tc>
          <w:tcPr>
            <w:tcW w:w="1405" w:type="pct"/>
            <w:shd w:val="clear" w:color="auto" w:fill="A8D08D" w:themeFill="accent6" w:themeFillTint="99"/>
            <w:vAlign w:val="center"/>
          </w:tcPr>
          <w:p w14:paraId="6A3ADE2E" w14:textId="77777777" w:rsidR="00C8233F" w:rsidRPr="00E27B94" w:rsidRDefault="00C8233F" w:rsidP="00FD213F">
            <w:pPr>
              <w:pStyle w:val="WW-Standard"/>
              <w:snapToGrid w:val="0"/>
              <w:spacing w:before="60" w:after="60" w:line="240" w:lineRule="auto"/>
              <w:rPr>
                <w:rFonts w:ascii="Constantia" w:hAnsi="Constantia" w:cstheme="minorBidi"/>
                <w:b/>
              </w:rPr>
            </w:pPr>
            <w:r w:rsidRPr="00E27B94">
              <w:rPr>
                <w:rFonts w:ascii="Constantia" w:hAnsi="Constantia" w:cstheme="minorBidi"/>
                <w:b/>
              </w:rPr>
              <w:t>Type de contrat</w:t>
            </w:r>
          </w:p>
        </w:tc>
        <w:tc>
          <w:tcPr>
            <w:tcW w:w="3595" w:type="pct"/>
            <w:shd w:val="clear" w:color="auto" w:fill="auto"/>
            <w:vAlign w:val="center"/>
          </w:tcPr>
          <w:p w14:paraId="6F6A8597" w14:textId="77777777" w:rsidR="00C8233F" w:rsidRPr="00184C32" w:rsidRDefault="00C8233F" w:rsidP="003D29F1">
            <w:pPr>
              <w:pStyle w:val="WW-Standard"/>
              <w:snapToGrid w:val="0"/>
              <w:spacing w:before="60" w:after="60" w:line="240" w:lineRule="auto"/>
              <w:rPr>
                <w:rFonts w:ascii="Constantia" w:hAnsi="Constantia" w:cstheme="minorBidi"/>
                <w:sz w:val="22"/>
                <w:szCs w:val="22"/>
              </w:rPr>
            </w:pPr>
            <w:r w:rsidRPr="00184C32">
              <w:rPr>
                <w:rFonts w:ascii="Constantia" w:hAnsi="Constantia" w:cstheme="minorBidi"/>
                <w:sz w:val="22"/>
                <w:szCs w:val="22"/>
              </w:rPr>
              <w:t xml:space="preserve">Contrat de service </w:t>
            </w:r>
          </w:p>
        </w:tc>
      </w:tr>
      <w:tr w:rsidR="00C8233F" w:rsidRPr="00E27B94" w14:paraId="4E1E8C6E" w14:textId="77777777" w:rsidTr="00FD213F">
        <w:tc>
          <w:tcPr>
            <w:tcW w:w="1405" w:type="pct"/>
            <w:shd w:val="clear" w:color="auto" w:fill="A8D08D" w:themeFill="accent6" w:themeFillTint="99"/>
            <w:vAlign w:val="center"/>
          </w:tcPr>
          <w:p w14:paraId="1A190271" w14:textId="1DA3E43E" w:rsidR="00C8233F" w:rsidRPr="00E27B94" w:rsidRDefault="00C8233F" w:rsidP="00FD213F">
            <w:pPr>
              <w:pStyle w:val="WW-Standard"/>
              <w:snapToGrid w:val="0"/>
              <w:spacing w:before="60" w:after="60" w:line="240" w:lineRule="auto"/>
              <w:rPr>
                <w:rFonts w:ascii="Constantia" w:hAnsi="Constantia" w:cstheme="minorBidi"/>
                <w:b/>
              </w:rPr>
            </w:pPr>
            <w:r w:rsidRPr="00E27B94">
              <w:rPr>
                <w:rFonts w:ascii="Constantia" w:hAnsi="Constantia" w:cstheme="minorBidi"/>
                <w:b/>
              </w:rPr>
              <w:t>Durée</w:t>
            </w:r>
          </w:p>
        </w:tc>
        <w:tc>
          <w:tcPr>
            <w:tcW w:w="3595" w:type="pct"/>
            <w:shd w:val="clear" w:color="auto" w:fill="auto"/>
            <w:vAlign w:val="center"/>
          </w:tcPr>
          <w:p w14:paraId="4C7F63A5" w14:textId="01132B67" w:rsidR="00C8233F" w:rsidRPr="00184C32" w:rsidRDefault="00E27B94" w:rsidP="003D29F1">
            <w:pPr>
              <w:pStyle w:val="WW-Standard"/>
              <w:snapToGrid w:val="0"/>
              <w:spacing w:before="60" w:after="60" w:line="240" w:lineRule="auto"/>
              <w:rPr>
                <w:rFonts w:ascii="Constantia" w:hAnsi="Constantia" w:cstheme="minorBidi"/>
                <w:sz w:val="22"/>
                <w:szCs w:val="22"/>
              </w:rPr>
            </w:pPr>
            <w:r w:rsidRPr="00184C32">
              <w:rPr>
                <w:rFonts w:ascii="Constantia" w:hAnsi="Constantia" w:cstheme="minorBidi"/>
                <w:sz w:val="22"/>
                <w:szCs w:val="22"/>
              </w:rPr>
              <w:t>1</w:t>
            </w:r>
            <w:r w:rsidR="000F64E4">
              <w:rPr>
                <w:rFonts w:ascii="Constantia" w:hAnsi="Constantia" w:cstheme="minorBidi"/>
                <w:sz w:val="22"/>
                <w:szCs w:val="22"/>
              </w:rPr>
              <w:t>8</w:t>
            </w:r>
            <w:r w:rsidR="00C8233F" w:rsidRPr="00184C32">
              <w:rPr>
                <w:rFonts w:ascii="Constantia" w:hAnsi="Constantia" w:cstheme="minorBidi"/>
                <w:sz w:val="22"/>
                <w:szCs w:val="22"/>
              </w:rPr>
              <w:t xml:space="preserve"> jours</w:t>
            </w:r>
          </w:p>
        </w:tc>
      </w:tr>
      <w:tr w:rsidR="00C8233F" w:rsidRPr="00E27B94" w14:paraId="449915F8" w14:textId="77777777" w:rsidTr="00FD213F">
        <w:tc>
          <w:tcPr>
            <w:tcW w:w="1405" w:type="pct"/>
            <w:shd w:val="clear" w:color="auto" w:fill="A8D08D" w:themeFill="accent6" w:themeFillTint="99"/>
            <w:vAlign w:val="center"/>
          </w:tcPr>
          <w:p w14:paraId="04FE297D" w14:textId="77777777" w:rsidR="00C8233F" w:rsidRPr="00E27B94" w:rsidRDefault="00C8233F" w:rsidP="00FD213F">
            <w:pPr>
              <w:pStyle w:val="WW-Standard"/>
              <w:snapToGrid w:val="0"/>
              <w:spacing w:before="60" w:after="60" w:line="240" w:lineRule="auto"/>
              <w:rPr>
                <w:rFonts w:ascii="Constantia" w:hAnsi="Constantia" w:cstheme="minorBidi"/>
                <w:b/>
              </w:rPr>
            </w:pPr>
            <w:r w:rsidRPr="00E27B94">
              <w:rPr>
                <w:rFonts w:ascii="Constantia" w:hAnsi="Constantia" w:cstheme="minorBidi"/>
                <w:b/>
              </w:rPr>
              <w:t>Date de mise en œuvre</w:t>
            </w:r>
          </w:p>
        </w:tc>
        <w:tc>
          <w:tcPr>
            <w:tcW w:w="3595" w:type="pct"/>
            <w:shd w:val="clear" w:color="auto" w:fill="auto"/>
            <w:vAlign w:val="center"/>
          </w:tcPr>
          <w:p w14:paraId="18E0D86E" w14:textId="2F8C91F0" w:rsidR="00C8233F" w:rsidRPr="00184C32" w:rsidRDefault="00BF634F" w:rsidP="003D29F1">
            <w:pPr>
              <w:pStyle w:val="WW-Standard"/>
              <w:snapToGrid w:val="0"/>
              <w:spacing w:before="60" w:after="60" w:line="240" w:lineRule="auto"/>
              <w:rPr>
                <w:rFonts w:ascii="Constantia" w:hAnsi="Constantia" w:cstheme="minorBidi"/>
                <w:sz w:val="22"/>
                <w:szCs w:val="22"/>
              </w:rPr>
            </w:pPr>
            <w:r>
              <w:rPr>
                <w:rFonts w:ascii="Constantia" w:hAnsi="Constantia" w:cstheme="minorBidi"/>
                <w:sz w:val="22"/>
                <w:szCs w:val="22"/>
              </w:rPr>
              <w:t>P</w:t>
            </w:r>
            <w:r w:rsidR="00E27B94" w:rsidRPr="00184C32">
              <w:rPr>
                <w:rFonts w:ascii="Constantia" w:hAnsi="Constantia" w:cstheme="minorBidi"/>
                <w:sz w:val="22"/>
                <w:szCs w:val="22"/>
              </w:rPr>
              <w:t>lanification stratégique : Fin décembre</w:t>
            </w:r>
            <w:r w:rsidR="00C8233F" w:rsidRPr="00184C32">
              <w:rPr>
                <w:rFonts w:ascii="Constantia" w:hAnsi="Constantia" w:cstheme="minorBidi"/>
                <w:sz w:val="22"/>
                <w:szCs w:val="22"/>
              </w:rPr>
              <w:t xml:space="preserve"> 202</w:t>
            </w:r>
            <w:r w:rsidR="00E27B94" w:rsidRPr="00184C32">
              <w:rPr>
                <w:rFonts w:ascii="Constantia" w:hAnsi="Constantia" w:cstheme="minorBidi"/>
                <w:sz w:val="22"/>
                <w:szCs w:val="22"/>
              </w:rPr>
              <w:t>3</w:t>
            </w:r>
            <w:r w:rsidR="00D93710">
              <w:rPr>
                <w:rFonts w:ascii="Constantia" w:hAnsi="Constantia" w:cstheme="minorBidi"/>
                <w:sz w:val="22"/>
                <w:szCs w:val="22"/>
              </w:rPr>
              <w:t xml:space="preserve">- </w:t>
            </w:r>
            <w:proofErr w:type="gramStart"/>
            <w:r w:rsidR="00D93710">
              <w:rPr>
                <w:rFonts w:ascii="Constantia" w:hAnsi="Constantia" w:cstheme="minorBidi"/>
                <w:sz w:val="22"/>
                <w:szCs w:val="22"/>
              </w:rPr>
              <w:t xml:space="preserve">Janvier </w:t>
            </w:r>
            <w:r>
              <w:rPr>
                <w:rFonts w:ascii="Constantia" w:hAnsi="Constantia" w:cstheme="minorBidi"/>
                <w:sz w:val="22"/>
                <w:szCs w:val="22"/>
              </w:rPr>
              <w:t xml:space="preserve"> 2024</w:t>
            </w:r>
            <w:proofErr w:type="gramEnd"/>
          </w:p>
          <w:p w14:paraId="258A4580" w14:textId="4F4FFDDB" w:rsidR="00E27B94" w:rsidRPr="00184C32" w:rsidRDefault="009A448A" w:rsidP="003D29F1">
            <w:pPr>
              <w:pStyle w:val="WW-Standard"/>
              <w:snapToGrid w:val="0"/>
              <w:spacing w:before="60" w:after="60" w:line="240" w:lineRule="auto"/>
              <w:rPr>
                <w:rFonts w:ascii="Constantia" w:hAnsi="Constantia" w:cstheme="minorBidi"/>
                <w:sz w:val="22"/>
                <w:szCs w:val="22"/>
              </w:rPr>
            </w:pPr>
            <w:r>
              <w:rPr>
                <w:rFonts w:ascii="Constantia" w:hAnsi="Constantia" w:cstheme="minorBidi"/>
                <w:sz w:val="22"/>
                <w:szCs w:val="22"/>
              </w:rPr>
              <w:t>S</w:t>
            </w:r>
            <w:r w:rsidR="00E27B94" w:rsidRPr="00184C32">
              <w:rPr>
                <w:rFonts w:ascii="Constantia" w:hAnsi="Constantia" w:cstheme="minorBidi"/>
                <w:sz w:val="22"/>
                <w:szCs w:val="22"/>
              </w:rPr>
              <w:t xml:space="preserve">uivi et évaluation : </w:t>
            </w:r>
            <w:r w:rsidR="00BF634F">
              <w:rPr>
                <w:rFonts w:ascii="Constantia" w:hAnsi="Constantia" w:cstheme="minorBidi"/>
                <w:sz w:val="22"/>
                <w:szCs w:val="22"/>
              </w:rPr>
              <w:t>A</w:t>
            </w:r>
            <w:r w:rsidR="00E27B94" w:rsidRPr="00184C32">
              <w:rPr>
                <w:rFonts w:ascii="Constantia" w:hAnsi="Constantia" w:cstheme="minorBidi"/>
                <w:sz w:val="22"/>
                <w:szCs w:val="22"/>
              </w:rPr>
              <w:t>vril 2024</w:t>
            </w:r>
          </w:p>
        </w:tc>
      </w:tr>
    </w:tbl>
    <w:p w14:paraId="42DE5A3D" w14:textId="77777777" w:rsidR="00C202A1" w:rsidRDefault="00C202A1"/>
    <w:p w14:paraId="3C5BA22A" w14:textId="557037DA" w:rsidR="007D4B1E" w:rsidRPr="00D57554" w:rsidRDefault="00184C32" w:rsidP="00184C32">
      <w:pPr>
        <w:ind w:left="360"/>
        <w:rPr>
          <w:rFonts w:ascii="Constantia" w:hAnsi="Constantia"/>
          <w:b/>
          <w:bCs/>
          <w:color w:val="4472C4" w:themeColor="accent1"/>
        </w:rPr>
      </w:pPr>
      <w:r w:rsidRPr="00D57554">
        <w:rPr>
          <w:rFonts w:ascii="Constantia" w:hAnsi="Constantia"/>
          <w:b/>
          <w:bCs/>
          <w:color w:val="4472C4" w:themeColor="accent1"/>
        </w:rPr>
        <w:t>A</w:t>
      </w:r>
      <w:r w:rsidR="00FD213F" w:rsidRPr="00D57554">
        <w:rPr>
          <w:rFonts w:ascii="Constantia" w:hAnsi="Constantia"/>
          <w:b/>
          <w:bCs/>
          <w:color w:val="4472C4" w:themeColor="accent1"/>
        </w:rPr>
        <w:t xml:space="preserve">/     </w:t>
      </w:r>
      <w:r w:rsidR="007D4B1E" w:rsidRPr="00D57554">
        <w:rPr>
          <w:rFonts w:ascii="Constantia" w:hAnsi="Constantia"/>
          <w:b/>
          <w:bCs/>
          <w:color w:val="4472C4" w:themeColor="accent1"/>
        </w:rPr>
        <w:t xml:space="preserve">CONTEXTE – LE PROGRAMME PPI-OSCAN </w:t>
      </w:r>
    </w:p>
    <w:p w14:paraId="5785DF7C" w14:textId="0FE896EB" w:rsidR="007D4B1E" w:rsidRDefault="007D4B1E" w:rsidP="007D4B1E">
      <w:pPr>
        <w:ind w:left="360"/>
        <w:jc w:val="both"/>
        <w:rPr>
          <w:rFonts w:ascii="Constantia" w:hAnsi="Constantia"/>
        </w:rPr>
      </w:pPr>
      <w:r w:rsidRPr="007D4B1E">
        <w:rPr>
          <w:rFonts w:ascii="Constantia" w:hAnsi="Constantia"/>
        </w:rPr>
        <w:t xml:space="preserve">Le Centre de Coopération pour la Méditerranée de l'Union Internationale pour la Conservation de la Nature (UICN-Med), basé à Malaga en </w:t>
      </w:r>
      <w:r>
        <w:rPr>
          <w:rFonts w:ascii="Constantia" w:hAnsi="Constantia"/>
        </w:rPr>
        <w:t>Espagne,</w:t>
      </w:r>
      <w:r w:rsidRPr="007D4B1E">
        <w:rPr>
          <w:rFonts w:ascii="Constantia" w:hAnsi="Constantia"/>
        </w:rPr>
        <w:t xml:space="preserve"> </w:t>
      </w:r>
      <w:proofErr w:type="gramStart"/>
      <w:r w:rsidRPr="007D4B1E">
        <w:rPr>
          <w:rFonts w:ascii="Constantia" w:hAnsi="Constantia"/>
        </w:rPr>
        <w:t>est en charge</w:t>
      </w:r>
      <w:proofErr w:type="gramEnd"/>
      <w:r w:rsidRPr="007D4B1E">
        <w:rPr>
          <w:rFonts w:ascii="Constantia" w:hAnsi="Constantia"/>
        </w:rPr>
        <w:t xml:space="preserve"> de la mise en œuvre du Programme de Petites Initiatives pour les Organisations de la Société Civile d’Afrique du Nord (</w:t>
      </w:r>
      <w:hyperlink r:id="rId10" w:history="1">
        <w:r w:rsidRPr="00184C32">
          <w:rPr>
            <w:rStyle w:val="Hyperlink"/>
            <w:rFonts w:ascii="Constantia" w:hAnsi="Constantia"/>
          </w:rPr>
          <w:t>PPI-OSCAN</w:t>
        </w:r>
      </w:hyperlink>
      <w:r w:rsidRPr="007D4B1E">
        <w:rPr>
          <w:rFonts w:ascii="Constantia" w:hAnsi="Constantia"/>
        </w:rPr>
        <w:t xml:space="preserve">) financé par le Fonds Français pour l'Environnement Mondial (FFEM), la fondation MAVA et la Fondation Sigrid Rausing Trust (SRT). </w:t>
      </w:r>
    </w:p>
    <w:p w14:paraId="7582EF19" w14:textId="17634CCC" w:rsidR="007D4B1E" w:rsidRDefault="007D4B1E" w:rsidP="007D4B1E">
      <w:pPr>
        <w:ind w:left="360"/>
        <w:jc w:val="both"/>
        <w:rPr>
          <w:rFonts w:ascii="Constantia" w:hAnsi="Constantia"/>
        </w:rPr>
      </w:pPr>
      <w:r w:rsidRPr="007D4B1E">
        <w:rPr>
          <w:rFonts w:ascii="Constantia" w:hAnsi="Constantia"/>
        </w:rPr>
        <w:t>L’objectif général du programme est de renforcer la capacité technique, administrative et financière d'Organisations de la Société Civile (OSC) émergentes de trois pays d’Afrique du Nord ( Libye, Maroc et Tunisie) pour qu’elles soient en mesure de développer à court terme des initiatives concrètes de terrain et qu’elles soient à même, à plus long terme, de contribuer à la mise en œuvre de stratégies et de plans d’actions nationaux de conservation et valorisation de la biodiversité, de gestion durable des ressources naturelles et de lutte contre le changement climatique. Le programme PPI-OSCAN poursuit les quatre objectifs suivants :</w:t>
      </w:r>
    </w:p>
    <w:p w14:paraId="0995CF32" w14:textId="77777777" w:rsidR="00184C32" w:rsidRPr="00184C32" w:rsidRDefault="00184C32" w:rsidP="00184C32">
      <w:pPr>
        <w:ind w:left="360"/>
        <w:jc w:val="both"/>
        <w:rPr>
          <w:rFonts w:ascii="Constantia" w:hAnsi="Constantia"/>
          <w:b/>
          <w:bCs/>
        </w:rPr>
      </w:pPr>
      <w:r w:rsidRPr="00184C32">
        <w:rPr>
          <w:rFonts w:ascii="Constantia" w:hAnsi="Constantia"/>
          <w:b/>
          <w:bCs/>
        </w:rPr>
        <w:t>1-</w:t>
      </w:r>
      <w:r w:rsidRPr="00184C32">
        <w:rPr>
          <w:rFonts w:ascii="Constantia" w:hAnsi="Constantia"/>
          <w:b/>
          <w:bCs/>
        </w:rPr>
        <w:tab/>
        <w:t>Soutenir des projets de terrain liés à la conservation de la biodiversité, à la gestion durable des ressources naturelles et de lutte contre le changement climatique</w:t>
      </w:r>
    </w:p>
    <w:p w14:paraId="533A640A" w14:textId="77777777" w:rsidR="00184C32" w:rsidRPr="00184C32" w:rsidRDefault="00184C32" w:rsidP="00184C32">
      <w:pPr>
        <w:ind w:left="360"/>
        <w:jc w:val="both"/>
        <w:rPr>
          <w:rFonts w:ascii="Constantia" w:hAnsi="Constantia"/>
        </w:rPr>
      </w:pPr>
      <w:r w:rsidRPr="00184C32">
        <w:rPr>
          <w:rFonts w:ascii="Constantia" w:hAnsi="Constantia"/>
        </w:rPr>
        <w:t>Le programme vise à renforcer les OSC émergentes agissant dans le domaine de l'environnement afin qu’elles puissent se développer, se structurer et devenir des organisations autonomes et durables, capables de développer des projets concrets de terrain.</w:t>
      </w:r>
    </w:p>
    <w:p w14:paraId="23235684" w14:textId="7E7EF139" w:rsidR="00184C32" w:rsidRPr="00184C32" w:rsidRDefault="00184C32" w:rsidP="00184C32">
      <w:pPr>
        <w:ind w:left="360"/>
        <w:jc w:val="both"/>
        <w:rPr>
          <w:rFonts w:ascii="Constantia" w:hAnsi="Constantia"/>
        </w:rPr>
      </w:pPr>
      <w:r w:rsidRPr="00184C32">
        <w:rPr>
          <w:rFonts w:ascii="Constantia" w:hAnsi="Constantia"/>
        </w:rPr>
        <w:lastRenderedPageBreak/>
        <w:t xml:space="preserve">Ce renforcement se fait principalement par la pratique : le programme porte sur l’appui à la mise en œuvre et/ou la consolidation de projets innovants, par le biais de petites subventions, destinées aux organisations financées sur la base de leurs projets réparties dans les trois pays bénéficiaires. </w:t>
      </w:r>
    </w:p>
    <w:p w14:paraId="1DBAD130" w14:textId="77777777" w:rsidR="00184C32" w:rsidRPr="00184C32" w:rsidRDefault="00184C32" w:rsidP="00184C32">
      <w:pPr>
        <w:ind w:left="360"/>
        <w:jc w:val="both"/>
        <w:rPr>
          <w:rFonts w:ascii="Constantia" w:hAnsi="Constantia"/>
          <w:b/>
          <w:bCs/>
        </w:rPr>
      </w:pPr>
      <w:r w:rsidRPr="00184C32">
        <w:rPr>
          <w:rFonts w:ascii="Constantia" w:hAnsi="Constantia"/>
          <w:b/>
          <w:bCs/>
        </w:rPr>
        <w:t>2-</w:t>
      </w:r>
      <w:r w:rsidRPr="00184C32">
        <w:rPr>
          <w:rFonts w:ascii="Constantia" w:hAnsi="Constantia"/>
          <w:b/>
          <w:bCs/>
        </w:rPr>
        <w:tab/>
        <w:t xml:space="preserve">Renforcer les capacités administratives, financières et techniques des OSC </w:t>
      </w:r>
    </w:p>
    <w:p w14:paraId="22F7D0A4" w14:textId="77777777" w:rsidR="00184C32" w:rsidRPr="00184C32" w:rsidRDefault="00184C32" w:rsidP="00184C32">
      <w:pPr>
        <w:ind w:left="360"/>
        <w:jc w:val="both"/>
        <w:rPr>
          <w:rFonts w:ascii="Constantia" w:hAnsi="Constantia"/>
        </w:rPr>
      </w:pPr>
      <w:r w:rsidRPr="00184C32">
        <w:rPr>
          <w:rFonts w:ascii="Constantia" w:hAnsi="Constantia"/>
        </w:rPr>
        <w:t>Afin que les subventions accordées dans le cadre du premier objectif servent réellement d’instrument de renforcement des OSC, il est nécessaire de les accompagner d’un système de formation collectif mais aussi et surtout d’un suivi personnalisé qui permettra aux OSC participants au programme d’améliorer leurs compétences en matière de gestion de projets, ainsi que de gestion des organisations et de connaissances techniques liées aux domaines touchés par les projets mis en place.</w:t>
      </w:r>
    </w:p>
    <w:p w14:paraId="180BF1E2" w14:textId="77777777" w:rsidR="00184C32" w:rsidRPr="00184C32" w:rsidRDefault="00184C32" w:rsidP="00184C32">
      <w:pPr>
        <w:ind w:left="360"/>
        <w:jc w:val="both"/>
        <w:rPr>
          <w:rFonts w:ascii="Constantia" w:hAnsi="Constantia"/>
          <w:b/>
          <w:bCs/>
        </w:rPr>
      </w:pPr>
      <w:r w:rsidRPr="00184C32">
        <w:rPr>
          <w:rFonts w:ascii="Constantia" w:hAnsi="Constantia"/>
          <w:b/>
          <w:bCs/>
        </w:rPr>
        <w:t>3-</w:t>
      </w:r>
      <w:r w:rsidRPr="00184C32">
        <w:rPr>
          <w:rFonts w:ascii="Constantia" w:hAnsi="Constantia"/>
          <w:b/>
          <w:bCs/>
        </w:rPr>
        <w:tab/>
        <w:t xml:space="preserve">Favoriser la mise en réseau des OSC et leur participation dans les espaces de dialogue avec les gouvernements </w:t>
      </w:r>
    </w:p>
    <w:p w14:paraId="1D4B1776" w14:textId="77777777" w:rsidR="00184C32" w:rsidRPr="00184C32" w:rsidRDefault="00184C32" w:rsidP="00184C32">
      <w:pPr>
        <w:ind w:left="360"/>
        <w:jc w:val="both"/>
        <w:rPr>
          <w:rFonts w:ascii="Constantia" w:hAnsi="Constantia"/>
        </w:rPr>
      </w:pPr>
      <w:r w:rsidRPr="00184C32">
        <w:rPr>
          <w:rFonts w:ascii="Constantia" w:hAnsi="Constantia"/>
        </w:rPr>
        <w:t>Il s’agit d’encourager une culture de collaboration entre les OSC afin qu’elles développent des synergies entre leurs différentes initiatives et qu’elles soient capables de mettre en place des initiatives de moyenne ou grande envergure – qu’il s’agisse de projets, d’actions d’influence politique ou autres – basées sur leurs capacités respectives.</w:t>
      </w:r>
    </w:p>
    <w:p w14:paraId="64CFD1B9" w14:textId="77777777" w:rsidR="00184C32" w:rsidRPr="00184C32" w:rsidRDefault="00184C32" w:rsidP="00184C32">
      <w:pPr>
        <w:ind w:left="360"/>
        <w:jc w:val="both"/>
        <w:rPr>
          <w:rFonts w:ascii="Constantia" w:hAnsi="Constantia"/>
          <w:b/>
          <w:bCs/>
        </w:rPr>
      </w:pPr>
      <w:r w:rsidRPr="00184C32">
        <w:rPr>
          <w:rFonts w:ascii="Constantia" w:hAnsi="Constantia"/>
          <w:b/>
          <w:bCs/>
        </w:rPr>
        <w:t>4-</w:t>
      </w:r>
      <w:r w:rsidRPr="00184C32">
        <w:rPr>
          <w:rFonts w:ascii="Constantia" w:hAnsi="Constantia"/>
          <w:b/>
          <w:bCs/>
        </w:rPr>
        <w:tab/>
        <w:t>Capitaliser et diffuser les expériences à l’échelle nationale et régionale</w:t>
      </w:r>
    </w:p>
    <w:p w14:paraId="56B9C395" w14:textId="13AD8778" w:rsidR="00184C32" w:rsidRDefault="00184C32" w:rsidP="00184C32">
      <w:pPr>
        <w:ind w:left="360"/>
        <w:jc w:val="both"/>
        <w:rPr>
          <w:rFonts w:ascii="Constantia" w:hAnsi="Constantia"/>
        </w:rPr>
      </w:pPr>
      <w:r w:rsidRPr="00184C32">
        <w:rPr>
          <w:rFonts w:ascii="Constantia" w:hAnsi="Constantia"/>
        </w:rPr>
        <w:t>Il s’agit de développer une stratégie de communication différenciée – basée sur un ensemble d’instruments (organisations de conférences, partenariats médiatiques, création d’une page web et mise en réseau avec d’autres pages web, création de brochures et de newsletter). Cette stratégie fera appel aussi aux médias de masse ayant un intérêt pour les OSC et les thématiques traitées, ainsi qu’aux comités nationaux de l’UICN.</w:t>
      </w:r>
    </w:p>
    <w:p w14:paraId="2A8B6E84" w14:textId="555DFCA1" w:rsidR="00FD213F" w:rsidRPr="006950E1" w:rsidRDefault="00FD213F" w:rsidP="00FD213F">
      <w:pPr>
        <w:ind w:left="360"/>
        <w:jc w:val="both"/>
        <w:rPr>
          <w:rFonts w:ascii="Constantia" w:hAnsi="Constantia"/>
        </w:rPr>
      </w:pPr>
      <w:r w:rsidRPr="00D57554">
        <w:rPr>
          <w:rFonts w:ascii="Constantia" w:hAnsi="Constantia"/>
          <w:b/>
          <w:bCs/>
          <w:color w:val="4472C4" w:themeColor="accent1"/>
        </w:rPr>
        <w:t>B/     OBJECTIF</w:t>
      </w:r>
      <w:r w:rsidR="00A57CA7" w:rsidRPr="00D57554">
        <w:rPr>
          <w:rFonts w:ascii="Constantia" w:hAnsi="Constantia"/>
          <w:b/>
          <w:bCs/>
          <w:color w:val="4472C4" w:themeColor="accent1"/>
        </w:rPr>
        <w:t>S</w:t>
      </w:r>
      <w:r w:rsidRPr="00D57554">
        <w:rPr>
          <w:rFonts w:ascii="Constantia" w:hAnsi="Constantia"/>
          <w:b/>
          <w:bCs/>
          <w:color w:val="4472C4" w:themeColor="accent1"/>
        </w:rPr>
        <w:t xml:space="preserve"> DE LA CONSULTATION </w:t>
      </w:r>
    </w:p>
    <w:p w14:paraId="4568155C" w14:textId="755EC712" w:rsidR="00C4754A" w:rsidRDefault="00A57CA7" w:rsidP="00FD213F">
      <w:pPr>
        <w:ind w:left="360"/>
        <w:jc w:val="both"/>
        <w:rPr>
          <w:rFonts w:ascii="Constantia" w:hAnsi="Constantia"/>
        </w:rPr>
      </w:pPr>
      <w:r w:rsidRPr="00A57CA7">
        <w:rPr>
          <w:rFonts w:ascii="Constantia" w:hAnsi="Constantia"/>
        </w:rPr>
        <w:t xml:space="preserve">L’objectif de cette consultation est de réaliser, en deux temps, </w:t>
      </w:r>
      <w:r w:rsidRPr="006950E1">
        <w:rPr>
          <w:rFonts w:ascii="Constantia" w:hAnsi="Constantia"/>
        </w:rPr>
        <w:t>un diagnostic des capacités</w:t>
      </w:r>
      <w:r w:rsidRPr="00A57CA7">
        <w:rPr>
          <w:rFonts w:ascii="Constantia" w:hAnsi="Constantia"/>
        </w:rPr>
        <w:t xml:space="preserve"> des OSC bénéficiaires du PPI-OSCAN3 en matière de planification stratégique en vue du renforcement </w:t>
      </w:r>
      <w:r w:rsidR="00C4754A">
        <w:rPr>
          <w:rFonts w:ascii="Constantia" w:hAnsi="Constantia"/>
        </w:rPr>
        <w:t xml:space="preserve">leur </w:t>
      </w:r>
      <w:r w:rsidRPr="00A57CA7">
        <w:rPr>
          <w:rFonts w:ascii="Constantia" w:hAnsi="Constantia"/>
        </w:rPr>
        <w:t xml:space="preserve">capacités en la matière </w:t>
      </w:r>
      <w:r w:rsidR="00C85F59" w:rsidRPr="00A57CA7">
        <w:rPr>
          <w:rFonts w:ascii="Constantia" w:hAnsi="Constantia"/>
        </w:rPr>
        <w:t>et</w:t>
      </w:r>
      <w:r w:rsidR="00FD213F" w:rsidRPr="00A57CA7">
        <w:rPr>
          <w:rFonts w:ascii="Constantia" w:hAnsi="Constantia"/>
        </w:rPr>
        <w:t xml:space="preserve"> de </w:t>
      </w:r>
      <w:r w:rsidR="00C85F59" w:rsidRPr="00A57CA7">
        <w:rPr>
          <w:rFonts w:ascii="Constantia" w:hAnsi="Constantia"/>
        </w:rPr>
        <w:t>concourir</w:t>
      </w:r>
      <w:r w:rsidR="00FD213F" w:rsidRPr="00A57CA7">
        <w:rPr>
          <w:rFonts w:ascii="Constantia" w:hAnsi="Constantia"/>
        </w:rPr>
        <w:t xml:space="preserve"> aux membres </w:t>
      </w:r>
      <w:r w:rsidR="00C85F59" w:rsidRPr="00A57CA7">
        <w:rPr>
          <w:rFonts w:ascii="Constantia" w:hAnsi="Constantia"/>
        </w:rPr>
        <w:t xml:space="preserve">de ces derniers </w:t>
      </w:r>
      <w:r w:rsidR="00FD213F" w:rsidRPr="00A57CA7">
        <w:rPr>
          <w:rFonts w:ascii="Constantia" w:hAnsi="Constantia"/>
        </w:rPr>
        <w:t xml:space="preserve">de développer un protocole de suivi-évaluation dans la poursuite de leur mission, permettant ainsi d’améliorer la pertinence de leurs actions et interventions, </w:t>
      </w:r>
      <w:r w:rsidR="00C85F59" w:rsidRPr="00A57CA7">
        <w:rPr>
          <w:rFonts w:ascii="Constantia" w:hAnsi="Constantia"/>
        </w:rPr>
        <w:t>afin</w:t>
      </w:r>
      <w:r w:rsidR="00FD213F" w:rsidRPr="00A57CA7">
        <w:rPr>
          <w:rFonts w:ascii="Constantia" w:hAnsi="Constantia"/>
        </w:rPr>
        <w:t xml:space="preserve"> de contribuer aux plans d’action nationaux de conservation de la biodiversité, de lutte contre la désertification et d’atténuation des effets des changements climatiques. </w:t>
      </w:r>
      <w:r w:rsidRPr="00A57CA7">
        <w:rPr>
          <w:rFonts w:ascii="Constantia" w:hAnsi="Constantia"/>
        </w:rPr>
        <w:t>L’</w:t>
      </w:r>
      <w:r>
        <w:rPr>
          <w:rFonts w:ascii="Constantia" w:hAnsi="Constantia"/>
        </w:rPr>
        <w:t>i</w:t>
      </w:r>
      <w:r w:rsidRPr="00A57CA7">
        <w:rPr>
          <w:rFonts w:ascii="Constantia" w:hAnsi="Constantia"/>
        </w:rPr>
        <w:t xml:space="preserve">dée </w:t>
      </w:r>
      <w:r>
        <w:rPr>
          <w:rFonts w:ascii="Constantia" w:hAnsi="Constantia"/>
        </w:rPr>
        <w:t xml:space="preserve">est </w:t>
      </w:r>
      <w:proofErr w:type="gramStart"/>
      <w:r>
        <w:rPr>
          <w:rFonts w:ascii="Constantia" w:hAnsi="Constantia"/>
        </w:rPr>
        <w:t>d’</w:t>
      </w:r>
      <w:r w:rsidR="00FD213F" w:rsidRPr="00FD213F">
        <w:rPr>
          <w:rFonts w:ascii="Constantia" w:hAnsi="Constantia"/>
        </w:rPr>
        <w:t>acquérir</w:t>
      </w:r>
      <w:proofErr w:type="gramEnd"/>
      <w:r w:rsidR="00FD213F" w:rsidRPr="00FD213F">
        <w:rPr>
          <w:rFonts w:ascii="Constantia" w:hAnsi="Constantia"/>
        </w:rPr>
        <w:t xml:space="preserve"> les capacités nécessaires à leur évolution vers la durabilité de leurs interventions et de s’approcher d’une certaine autonomie.</w:t>
      </w:r>
    </w:p>
    <w:p w14:paraId="0D0F9934" w14:textId="25E5E8A5" w:rsidR="00FD213F" w:rsidRPr="00D57554" w:rsidRDefault="00C4754A" w:rsidP="00C4754A">
      <w:pPr>
        <w:ind w:left="360"/>
        <w:jc w:val="both"/>
        <w:rPr>
          <w:rFonts w:ascii="Constantia" w:hAnsi="Constantia"/>
          <w:b/>
          <w:bCs/>
          <w:color w:val="4472C4" w:themeColor="accent1"/>
        </w:rPr>
      </w:pPr>
      <w:r w:rsidRPr="00D57554">
        <w:rPr>
          <w:rFonts w:ascii="Constantia" w:hAnsi="Constantia"/>
          <w:b/>
          <w:bCs/>
          <w:color w:val="4472C4" w:themeColor="accent1"/>
        </w:rPr>
        <w:t>C/     LE PPI</w:t>
      </w:r>
      <w:r w:rsidR="006C0CAE">
        <w:rPr>
          <w:rFonts w:ascii="Constantia" w:hAnsi="Constantia"/>
          <w:b/>
          <w:bCs/>
          <w:color w:val="4472C4" w:themeColor="accent1"/>
        </w:rPr>
        <w:t>-</w:t>
      </w:r>
      <w:r w:rsidRPr="00D57554">
        <w:rPr>
          <w:rFonts w:ascii="Constantia" w:hAnsi="Constantia"/>
          <w:b/>
          <w:bCs/>
          <w:color w:val="4472C4" w:themeColor="accent1"/>
        </w:rPr>
        <w:t xml:space="preserve">OSCAN EN AFRIQUE DU NORD </w:t>
      </w:r>
    </w:p>
    <w:p w14:paraId="6A3AFA62" w14:textId="0B01627F" w:rsidR="00FD213F" w:rsidRDefault="00FD213F" w:rsidP="00FD213F">
      <w:pPr>
        <w:ind w:left="360"/>
        <w:jc w:val="both"/>
        <w:rPr>
          <w:rFonts w:ascii="Constantia" w:hAnsi="Constantia"/>
        </w:rPr>
      </w:pPr>
      <w:r w:rsidRPr="00FD213F">
        <w:rPr>
          <w:rFonts w:ascii="Constantia" w:hAnsi="Constantia"/>
        </w:rPr>
        <w:t xml:space="preserve">Depuis </w:t>
      </w:r>
      <w:r w:rsidR="00270926">
        <w:rPr>
          <w:rFonts w:ascii="Constantia" w:hAnsi="Constantia"/>
        </w:rPr>
        <w:t>neuf</w:t>
      </w:r>
      <w:r w:rsidRPr="00FD213F">
        <w:rPr>
          <w:rFonts w:ascii="Constantia" w:hAnsi="Constantia"/>
        </w:rPr>
        <w:t xml:space="preserve"> ans, le PPI-OSCAN a appuyé 37 organisations dans sa première phase (2014 à 2017), 43 dans sa seconde phase (2018-2021) et </w:t>
      </w:r>
      <w:r w:rsidR="004F3B0C">
        <w:rPr>
          <w:rFonts w:ascii="Constantia" w:hAnsi="Constantia"/>
        </w:rPr>
        <w:t>en cours</w:t>
      </w:r>
      <w:r w:rsidRPr="00FD213F">
        <w:rPr>
          <w:rFonts w:ascii="Constantia" w:hAnsi="Constantia"/>
        </w:rPr>
        <w:t xml:space="preserve"> d’appuyer </w:t>
      </w:r>
      <w:r>
        <w:rPr>
          <w:rFonts w:ascii="Constantia" w:hAnsi="Constantia"/>
        </w:rPr>
        <w:t>27</w:t>
      </w:r>
      <w:r w:rsidRPr="00FD213F">
        <w:rPr>
          <w:rFonts w:ascii="Constantia" w:hAnsi="Constantia"/>
        </w:rPr>
        <w:t xml:space="preserve"> organisations lors de sa troisième phase (2021-2024). </w:t>
      </w:r>
    </w:p>
    <w:p w14:paraId="4E30B206" w14:textId="79B43F61" w:rsidR="00270926" w:rsidRDefault="00FD213F" w:rsidP="00270926">
      <w:pPr>
        <w:ind w:left="360"/>
        <w:jc w:val="both"/>
        <w:rPr>
          <w:rFonts w:ascii="Constantia" w:hAnsi="Constantia"/>
        </w:rPr>
      </w:pPr>
      <w:r w:rsidRPr="00FD213F">
        <w:rPr>
          <w:rFonts w:ascii="Constantia" w:hAnsi="Constantia"/>
        </w:rPr>
        <w:lastRenderedPageBreak/>
        <w:t xml:space="preserve">Le </w:t>
      </w:r>
      <w:r w:rsidR="00270926">
        <w:rPr>
          <w:rFonts w:ascii="Constantia" w:hAnsi="Constantia"/>
        </w:rPr>
        <w:t xml:space="preserve">renforcement des capacités </w:t>
      </w:r>
      <w:bookmarkStart w:id="0" w:name="_Hlk149478510"/>
      <w:r w:rsidR="00270926">
        <w:rPr>
          <w:rFonts w:ascii="Constantia" w:hAnsi="Constantia"/>
        </w:rPr>
        <w:t xml:space="preserve">en matière de planification stratégique </w:t>
      </w:r>
      <w:bookmarkEnd w:id="0"/>
      <w:r w:rsidR="00270926">
        <w:rPr>
          <w:rFonts w:ascii="Constantia" w:hAnsi="Constantia"/>
        </w:rPr>
        <w:t>et suivi &amp; évaluation</w:t>
      </w:r>
      <w:r w:rsidRPr="00FD213F">
        <w:rPr>
          <w:rFonts w:ascii="Constantia" w:hAnsi="Constantia"/>
        </w:rPr>
        <w:t xml:space="preserve"> à réaliser dans le cadre de cette consultation concernera </w:t>
      </w:r>
      <w:r w:rsidR="001975F1">
        <w:rPr>
          <w:rFonts w:ascii="Constantia" w:hAnsi="Constantia"/>
        </w:rPr>
        <w:t>19</w:t>
      </w:r>
      <w:r w:rsidRPr="00FD213F">
        <w:rPr>
          <w:rFonts w:ascii="Constantia" w:hAnsi="Constantia"/>
        </w:rPr>
        <w:t xml:space="preserve"> OSC bénéficiaires du PPI-OSCAN 3 (</w:t>
      </w:r>
      <w:r w:rsidR="00F1649D" w:rsidRPr="006950E1">
        <w:rPr>
          <w:rFonts w:ascii="Constantia" w:hAnsi="Constantia"/>
        </w:rPr>
        <w:t>cinq</w:t>
      </w:r>
      <w:r w:rsidRPr="006950E1">
        <w:rPr>
          <w:rFonts w:ascii="Constantia" w:hAnsi="Constantia"/>
        </w:rPr>
        <w:t xml:space="preserve"> en Libye</w:t>
      </w:r>
      <w:r w:rsidRPr="00FD213F">
        <w:rPr>
          <w:rFonts w:ascii="Constantia" w:hAnsi="Constantia"/>
        </w:rPr>
        <w:t xml:space="preserve">, </w:t>
      </w:r>
      <w:r w:rsidR="00270926">
        <w:rPr>
          <w:rFonts w:ascii="Constantia" w:hAnsi="Constantia"/>
        </w:rPr>
        <w:t>sept</w:t>
      </w:r>
      <w:r w:rsidRPr="00FD213F">
        <w:rPr>
          <w:rFonts w:ascii="Constantia" w:hAnsi="Constantia"/>
        </w:rPr>
        <w:t xml:space="preserve"> au Maroc et </w:t>
      </w:r>
      <w:r w:rsidR="00270926">
        <w:rPr>
          <w:rFonts w:ascii="Constantia" w:hAnsi="Constantia"/>
        </w:rPr>
        <w:t>sept</w:t>
      </w:r>
      <w:r w:rsidRPr="00FD213F">
        <w:rPr>
          <w:rFonts w:ascii="Constantia" w:hAnsi="Constantia"/>
        </w:rPr>
        <w:t xml:space="preserve"> en Tunisie), qui </w:t>
      </w:r>
      <w:r w:rsidR="00270926">
        <w:rPr>
          <w:rFonts w:ascii="Constantia" w:hAnsi="Constantia"/>
        </w:rPr>
        <w:t>participent pour la première fois</w:t>
      </w:r>
      <w:r w:rsidRPr="00FD213F">
        <w:rPr>
          <w:rFonts w:ascii="Constantia" w:hAnsi="Constantia"/>
        </w:rPr>
        <w:t xml:space="preserve"> au programme PPIOSCAN. Grâce à cet exercice, ces OSC seront capables de déterminer les enjeux relatifs à leur bon fonctionnement, leurs ressources (humaines ou financières), leurs opérations, leur alignement stratégique ou bien leur développement. </w:t>
      </w:r>
    </w:p>
    <w:p w14:paraId="30383E8B" w14:textId="77777777" w:rsidR="00D57554" w:rsidRPr="00D57554" w:rsidRDefault="00D57554" w:rsidP="00D57554">
      <w:pPr>
        <w:ind w:left="360"/>
        <w:jc w:val="both"/>
        <w:rPr>
          <w:rFonts w:ascii="Constantia" w:hAnsi="Constantia"/>
          <w:b/>
          <w:bCs/>
          <w:color w:val="4472C4" w:themeColor="accent1"/>
        </w:rPr>
      </w:pPr>
      <w:r w:rsidRPr="00D57554">
        <w:rPr>
          <w:rFonts w:ascii="Constantia" w:hAnsi="Constantia"/>
          <w:b/>
          <w:bCs/>
          <w:color w:val="4472C4" w:themeColor="accent1"/>
        </w:rPr>
        <w:t>D/     FONCTIONNEMENT ET RESPONSABILITES DU CONSULTANT(E)/FORMATEUR(RICE)</w:t>
      </w:r>
    </w:p>
    <w:p w14:paraId="215C163F" w14:textId="4BAE5C5F" w:rsidR="00D57554" w:rsidRPr="00D57554" w:rsidRDefault="00D57554" w:rsidP="00D57554">
      <w:pPr>
        <w:ind w:left="360"/>
        <w:jc w:val="both"/>
        <w:rPr>
          <w:rFonts w:ascii="Constantia" w:hAnsi="Constantia"/>
          <w:b/>
          <w:bCs/>
        </w:rPr>
      </w:pPr>
      <w:r w:rsidRPr="00D57554">
        <w:rPr>
          <w:rFonts w:ascii="Constantia" w:eastAsia="Calibri" w:hAnsi="Constantia" w:cs="Arial"/>
        </w:rPr>
        <w:t xml:space="preserve">Placé sous la responsabilité du coordonnateur régional du projet basé à l'UICN-Med à Malaga, et en collaboration avec </w:t>
      </w:r>
      <w:r w:rsidR="004F3B0C">
        <w:rPr>
          <w:rFonts w:ascii="Constantia" w:eastAsia="Calibri" w:hAnsi="Constantia" w:cs="Arial"/>
        </w:rPr>
        <w:t>les coordinateurs</w:t>
      </w:r>
      <w:r w:rsidRPr="00D57554">
        <w:rPr>
          <w:rFonts w:ascii="Constantia" w:eastAsia="Calibri" w:hAnsi="Constantia" w:cs="Arial"/>
        </w:rPr>
        <w:t xml:space="preserve"> nationa</w:t>
      </w:r>
      <w:r w:rsidR="004F3B0C">
        <w:rPr>
          <w:rFonts w:ascii="Constantia" w:eastAsia="Calibri" w:hAnsi="Constantia" w:cs="Arial"/>
        </w:rPr>
        <w:t>ux</w:t>
      </w:r>
      <w:r w:rsidRPr="00D57554">
        <w:rPr>
          <w:rFonts w:ascii="Constantia" w:eastAsia="Calibri" w:hAnsi="Constantia" w:cs="Arial"/>
        </w:rPr>
        <w:t xml:space="preserve"> du programme </w:t>
      </w:r>
      <w:r w:rsidR="004F3B0C">
        <w:rPr>
          <w:rFonts w:ascii="Constantia" w:eastAsia="Calibri" w:hAnsi="Constantia" w:cs="Arial"/>
        </w:rPr>
        <w:t xml:space="preserve">des trois pays du nord d’Afrique </w:t>
      </w:r>
      <w:r w:rsidR="004F3B0C" w:rsidRPr="004F3B0C">
        <w:rPr>
          <w:rFonts w:ascii="Constantia" w:eastAsia="Calibri" w:hAnsi="Constantia" w:cs="Arial"/>
        </w:rPr>
        <w:t>(Libye, Maroc et Tunisie)</w:t>
      </w:r>
      <w:r w:rsidRPr="00D57554">
        <w:rPr>
          <w:rFonts w:ascii="Constantia" w:eastAsia="Calibri" w:hAnsi="Constantia" w:cs="Arial"/>
        </w:rPr>
        <w:t>, le descriptif des tâches attendues du consultant</w:t>
      </w:r>
      <w:r w:rsidR="004F3B0C">
        <w:rPr>
          <w:rFonts w:ascii="Constantia" w:eastAsia="Calibri" w:hAnsi="Constantia" w:cs="Arial"/>
        </w:rPr>
        <w:t>(e)/</w:t>
      </w:r>
      <w:r w:rsidRPr="00D57554">
        <w:rPr>
          <w:rFonts w:ascii="Constantia" w:eastAsia="Calibri" w:hAnsi="Constantia" w:cs="Arial"/>
        </w:rPr>
        <w:t>formateur</w:t>
      </w:r>
      <w:r w:rsidR="004F3B0C">
        <w:rPr>
          <w:rFonts w:ascii="Constantia" w:eastAsia="Calibri" w:hAnsi="Constantia" w:cs="Arial"/>
        </w:rPr>
        <w:t>(</w:t>
      </w:r>
      <w:proofErr w:type="spellStart"/>
      <w:r w:rsidR="004F3B0C">
        <w:rPr>
          <w:rFonts w:ascii="Constantia" w:eastAsia="Calibri" w:hAnsi="Constantia" w:cs="Arial"/>
        </w:rPr>
        <w:t>rice</w:t>
      </w:r>
      <w:proofErr w:type="spellEnd"/>
      <w:r w:rsidR="004F3B0C">
        <w:rPr>
          <w:rFonts w:ascii="Constantia" w:eastAsia="Calibri" w:hAnsi="Constantia" w:cs="Arial"/>
        </w:rPr>
        <w:t>)</w:t>
      </w:r>
      <w:r w:rsidRPr="00D57554">
        <w:rPr>
          <w:rFonts w:ascii="Constantia" w:eastAsia="Calibri" w:hAnsi="Constantia" w:cs="Arial"/>
        </w:rPr>
        <w:t xml:space="preserve">, porte sur ce qui suit : </w:t>
      </w:r>
    </w:p>
    <w:p w14:paraId="64CE3458" w14:textId="6DA60AAB" w:rsidR="00D57554" w:rsidRPr="003F3FD6" w:rsidRDefault="003F3FD6" w:rsidP="003F3FD6">
      <w:pPr>
        <w:pStyle w:val="ListParagraph"/>
        <w:numPr>
          <w:ilvl w:val="0"/>
          <w:numId w:val="9"/>
        </w:numPr>
        <w:autoSpaceDE w:val="0"/>
        <w:autoSpaceDN w:val="0"/>
        <w:adjustRightInd w:val="0"/>
        <w:spacing w:before="360" w:after="120" w:line="240" w:lineRule="auto"/>
        <w:ind w:left="1134"/>
        <w:jc w:val="both"/>
        <w:rPr>
          <w:rFonts w:ascii="Constantia" w:eastAsia="Calibri" w:hAnsi="Constantia" w:cs="Arial"/>
          <w:b/>
          <w:bCs/>
        </w:rPr>
      </w:pPr>
      <w:r w:rsidRPr="003F3FD6">
        <w:rPr>
          <w:rFonts w:ascii="Constantia" w:eastAsia="Calibri" w:hAnsi="Constantia" w:cs="Arial"/>
          <w:b/>
          <w:bCs/>
        </w:rPr>
        <w:t xml:space="preserve"> DESCRIPTION</w:t>
      </w:r>
      <w:r w:rsidR="00D57554" w:rsidRPr="003F3FD6">
        <w:rPr>
          <w:rFonts w:ascii="Constantia" w:eastAsia="Calibri" w:hAnsi="Constantia" w:cs="Arial"/>
          <w:b/>
          <w:bCs/>
        </w:rPr>
        <w:t xml:space="preserve"> DE LA PRESTATION EN MATIERE DE PLANIFICATION STRATEGIQUE :</w:t>
      </w:r>
    </w:p>
    <w:p w14:paraId="017276A8" w14:textId="50FFF197" w:rsidR="00D57554" w:rsidRDefault="00D57554" w:rsidP="00222464">
      <w:pPr>
        <w:shd w:val="clear" w:color="auto" w:fill="FFFFFF"/>
        <w:tabs>
          <w:tab w:val="left" w:pos="708"/>
        </w:tabs>
        <w:suppressAutoHyphens/>
        <w:spacing w:after="0"/>
        <w:ind w:left="284"/>
        <w:jc w:val="both"/>
        <w:rPr>
          <w:rFonts w:ascii="Constantia" w:eastAsia="Calibri" w:hAnsi="Constantia" w:cs="Arial"/>
        </w:rPr>
      </w:pPr>
      <w:r w:rsidRPr="00D57554">
        <w:rPr>
          <w:rFonts w:ascii="Constantia" w:eastAsia="Calibri" w:hAnsi="Constantia" w:cs="Arial"/>
          <w:bCs/>
          <w:i/>
          <w:iCs/>
          <w:u w:val="single"/>
        </w:rPr>
        <w:t>Objectif global :</w:t>
      </w:r>
      <w:r w:rsidRPr="00D57554">
        <w:rPr>
          <w:rFonts w:ascii="Constantia" w:eastAsia="Calibri" w:hAnsi="Constantia" w:cs="Arial"/>
        </w:rPr>
        <w:t xml:space="preserve"> Renforcer les capacités des associations bénéficiaires du PPI-OSCAN </w:t>
      </w:r>
      <w:r w:rsidRPr="004F3B0C">
        <w:rPr>
          <w:rFonts w:ascii="Constantia" w:eastAsia="SimSun" w:hAnsi="Constantia" w:cs="Mangal"/>
          <w:lang w:eastAsia="hi-IN" w:bidi="hi-IN"/>
        </w:rPr>
        <w:t xml:space="preserve">dans les trois pays d’Afrique du </w:t>
      </w:r>
      <w:r w:rsidR="003F7DD7" w:rsidRPr="004F3B0C">
        <w:rPr>
          <w:rFonts w:ascii="Constantia" w:eastAsia="SimSun" w:hAnsi="Constantia" w:cs="Mangal"/>
          <w:lang w:eastAsia="hi-IN" w:bidi="hi-IN"/>
        </w:rPr>
        <w:t>Nord</w:t>
      </w:r>
      <w:r w:rsidRPr="004F3B0C">
        <w:rPr>
          <w:rFonts w:ascii="Constantia" w:eastAsia="SimSun" w:hAnsi="Constantia" w:cs="Mangal"/>
          <w:lang w:eastAsia="hi-IN" w:bidi="hi-IN"/>
        </w:rPr>
        <w:t xml:space="preserve"> (Libye, Maroc et Tunisie)</w:t>
      </w:r>
      <w:r w:rsidRPr="00D57554">
        <w:rPr>
          <w:rFonts w:ascii="Constantia" w:eastAsia="Calibri" w:hAnsi="Constantia" w:cs="Arial"/>
        </w:rPr>
        <w:t xml:space="preserve"> en matière de planification stratégique au niveau des</w:t>
      </w:r>
      <w:r w:rsidRPr="004F3B0C">
        <w:rPr>
          <w:rFonts w:ascii="Constantia" w:eastAsia="Calibri" w:hAnsi="Constantia" w:cs="Arial"/>
        </w:rPr>
        <w:t xml:space="preserve"> </w:t>
      </w:r>
      <w:r w:rsidR="004F3B0C" w:rsidRPr="006950E1">
        <w:rPr>
          <w:rFonts w:ascii="Constantia" w:eastAsia="Calibri" w:hAnsi="Constantia" w:cs="Arial"/>
        </w:rPr>
        <w:t>1</w:t>
      </w:r>
      <w:r w:rsidR="001975F1" w:rsidRPr="006950E1">
        <w:rPr>
          <w:rFonts w:ascii="Constantia" w:eastAsia="Calibri" w:hAnsi="Constantia" w:cs="Arial"/>
        </w:rPr>
        <w:t>9</w:t>
      </w:r>
      <w:r w:rsidRPr="006950E1">
        <w:rPr>
          <w:rFonts w:ascii="Constantia" w:eastAsia="Calibri" w:hAnsi="Constantia" w:cs="Arial"/>
        </w:rPr>
        <w:t xml:space="preserve"> OSC</w:t>
      </w:r>
      <w:r w:rsidRPr="00D57554">
        <w:rPr>
          <w:rFonts w:ascii="Constantia" w:eastAsia="Calibri" w:hAnsi="Constantia" w:cs="Arial"/>
        </w:rPr>
        <w:t xml:space="preserve">. </w:t>
      </w:r>
    </w:p>
    <w:p w14:paraId="4CCDB13D" w14:textId="77777777" w:rsidR="003F3FD6" w:rsidRPr="00D57554" w:rsidRDefault="003F3FD6" w:rsidP="003F3FD6">
      <w:pPr>
        <w:shd w:val="clear" w:color="auto" w:fill="FFFFFF"/>
        <w:tabs>
          <w:tab w:val="left" w:pos="708"/>
        </w:tabs>
        <w:suppressAutoHyphens/>
        <w:spacing w:after="0"/>
        <w:jc w:val="both"/>
        <w:rPr>
          <w:rFonts w:ascii="Constantia" w:eastAsia="Calibri" w:hAnsi="Constantia" w:cs="Arial"/>
        </w:rPr>
      </w:pPr>
    </w:p>
    <w:p w14:paraId="1F3EC015" w14:textId="0F53E936" w:rsidR="00D57554" w:rsidRPr="00D57554" w:rsidRDefault="00D57554" w:rsidP="00222464">
      <w:pPr>
        <w:shd w:val="clear" w:color="auto" w:fill="FFFFFF"/>
        <w:tabs>
          <w:tab w:val="left" w:pos="708"/>
        </w:tabs>
        <w:suppressAutoHyphens/>
        <w:spacing w:after="0"/>
        <w:ind w:left="284"/>
        <w:jc w:val="both"/>
        <w:rPr>
          <w:rFonts w:ascii="Constantia" w:eastAsia="Calibri" w:hAnsi="Constantia" w:cs="Arial"/>
        </w:rPr>
      </w:pPr>
      <w:r w:rsidRPr="00D57554">
        <w:rPr>
          <w:rFonts w:ascii="Constantia" w:eastAsia="Calibri" w:hAnsi="Constantia" w:cs="Arial"/>
          <w:i/>
          <w:iCs/>
          <w:u w:val="single"/>
        </w:rPr>
        <w:t>Définition de la planification stratégique de base</w:t>
      </w:r>
      <w:r w:rsidRPr="00D57554">
        <w:rPr>
          <w:rFonts w:ascii="Constantia" w:eastAsia="Calibri" w:hAnsi="Constantia" w:cs="Arial"/>
        </w:rPr>
        <w:t xml:space="preserve"> : C’est un processus de planification le plus basique et</w:t>
      </w:r>
      <w:r w:rsidR="003F3FD6">
        <w:rPr>
          <w:rFonts w:ascii="Constantia" w:eastAsia="Calibri" w:hAnsi="Constantia" w:cs="Arial"/>
        </w:rPr>
        <w:t xml:space="preserve"> qui </w:t>
      </w:r>
      <w:r w:rsidR="003F3FD6" w:rsidRPr="00D57554">
        <w:rPr>
          <w:rFonts w:ascii="Constantia" w:eastAsia="Calibri" w:hAnsi="Constantia" w:cs="Arial"/>
        </w:rPr>
        <w:t>convient</w:t>
      </w:r>
      <w:r w:rsidRPr="00D57554">
        <w:rPr>
          <w:rFonts w:ascii="Constantia" w:eastAsia="Calibri" w:hAnsi="Constantia" w:cs="Arial"/>
        </w:rPr>
        <w:t xml:space="preserve"> </w:t>
      </w:r>
      <w:r w:rsidR="003F7DD7" w:rsidRPr="00D57554">
        <w:rPr>
          <w:rFonts w:ascii="Constantia" w:eastAsia="Calibri" w:hAnsi="Constantia" w:cs="Arial"/>
        </w:rPr>
        <w:t>aux associations</w:t>
      </w:r>
      <w:r w:rsidRPr="00D57554">
        <w:rPr>
          <w:rFonts w:ascii="Constantia" w:eastAsia="Calibri" w:hAnsi="Constantia" w:cs="Arial"/>
        </w:rPr>
        <w:t xml:space="preserve"> qui n’ont jamais appliquer de planification stratégique.</w:t>
      </w:r>
    </w:p>
    <w:p w14:paraId="455BB02F" w14:textId="77777777" w:rsidR="00D57554" w:rsidRPr="00D57554" w:rsidRDefault="00D57554" w:rsidP="00D57554">
      <w:pPr>
        <w:shd w:val="clear" w:color="auto" w:fill="FFFFFF"/>
        <w:tabs>
          <w:tab w:val="left" w:pos="708"/>
        </w:tabs>
        <w:suppressAutoHyphens/>
        <w:spacing w:after="0" w:line="240" w:lineRule="auto"/>
        <w:jc w:val="both"/>
        <w:rPr>
          <w:rFonts w:ascii="Constantia" w:eastAsia="Calibri" w:hAnsi="Constantia" w:cs="Arial"/>
          <w:i/>
          <w:iCs/>
        </w:rPr>
      </w:pPr>
    </w:p>
    <w:p w14:paraId="6982D626" w14:textId="77777777" w:rsidR="00D57554" w:rsidRPr="00D57554" w:rsidRDefault="00D57554" w:rsidP="00222464">
      <w:pPr>
        <w:shd w:val="clear" w:color="auto" w:fill="FFFFFF"/>
        <w:tabs>
          <w:tab w:val="left" w:pos="708"/>
        </w:tabs>
        <w:suppressAutoHyphens/>
        <w:spacing w:after="0" w:line="240" w:lineRule="auto"/>
        <w:ind w:left="284"/>
        <w:jc w:val="both"/>
        <w:rPr>
          <w:rFonts w:ascii="Constantia" w:eastAsia="Calibri" w:hAnsi="Constantia" w:cs="Arial"/>
          <w:i/>
          <w:iCs/>
        </w:rPr>
      </w:pPr>
      <w:r w:rsidRPr="00D57554">
        <w:rPr>
          <w:rFonts w:ascii="Constantia" w:eastAsia="Calibri" w:hAnsi="Constantia" w:cs="Arial"/>
          <w:i/>
          <w:iCs/>
        </w:rPr>
        <w:t xml:space="preserve"> Les étapes de ce processus de planification stratégique sont les suivantes :</w:t>
      </w:r>
    </w:p>
    <w:p w14:paraId="5B5E5482" w14:textId="77777777" w:rsidR="00D57554" w:rsidRPr="00D57554" w:rsidRDefault="00D57554" w:rsidP="00D57554">
      <w:pPr>
        <w:numPr>
          <w:ilvl w:val="0"/>
          <w:numId w:val="8"/>
        </w:numPr>
        <w:shd w:val="clear" w:color="auto" w:fill="FFFFFF"/>
        <w:tabs>
          <w:tab w:val="left" w:pos="708"/>
        </w:tabs>
        <w:suppressAutoHyphens/>
        <w:spacing w:after="0" w:line="240" w:lineRule="auto"/>
        <w:jc w:val="both"/>
        <w:rPr>
          <w:rFonts w:ascii="Constantia" w:eastAsia="Calibri" w:hAnsi="Constantia" w:cs="Arial"/>
        </w:rPr>
      </w:pPr>
      <w:r w:rsidRPr="00D57554">
        <w:rPr>
          <w:rFonts w:ascii="Constantia" w:eastAsia="Calibri" w:hAnsi="Constantia" w:cs="Arial"/>
        </w:rPr>
        <w:t>Identifier le but</w:t>
      </w:r>
    </w:p>
    <w:p w14:paraId="4CDCDDDC" w14:textId="79A709FC" w:rsidR="00D57554" w:rsidRPr="00D57554" w:rsidRDefault="00D57554" w:rsidP="00D57554">
      <w:pPr>
        <w:numPr>
          <w:ilvl w:val="0"/>
          <w:numId w:val="8"/>
        </w:numPr>
        <w:shd w:val="clear" w:color="auto" w:fill="FFFFFF"/>
        <w:tabs>
          <w:tab w:val="left" w:pos="708"/>
        </w:tabs>
        <w:suppressAutoHyphens/>
        <w:spacing w:after="0" w:line="240" w:lineRule="auto"/>
        <w:jc w:val="both"/>
        <w:rPr>
          <w:rFonts w:ascii="Constantia" w:eastAsia="Calibri" w:hAnsi="Constantia" w:cs="Arial"/>
        </w:rPr>
      </w:pPr>
      <w:r w:rsidRPr="00D57554">
        <w:rPr>
          <w:rFonts w:ascii="Constantia" w:eastAsia="Calibri" w:hAnsi="Constantia" w:cs="Arial"/>
        </w:rPr>
        <w:t>Identifier des approches et des stratégies spécifiques</w:t>
      </w:r>
      <w:r w:rsidR="00545A9E">
        <w:rPr>
          <w:rFonts w:ascii="Constantia" w:eastAsia="Calibri" w:hAnsi="Constantia" w:cs="Arial"/>
        </w:rPr>
        <w:t xml:space="preserve"> conformément aux stratégies nationales de chaque pays</w:t>
      </w:r>
    </w:p>
    <w:p w14:paraId="50382A92" w14:textId="77777777" w:rsidR="00D57554" w:rsidRPr="00D57554" w:rsidRDefault="00D57554" w:rsidP="00D57554">
      <w:pPr>
        <w:numPr>
          <w:ilvl w:val="0"/>
          <w:numId w:val="8"/>
        </w:numPr>
        <w:shd w:val="clear" w:color="auto" w:fill="FFFFFF"/>
        <w:tabs>
          <w:tab w:val="left" w:pos="708"/>
        </w:tabs>
        <w:suppressAutoHyphens/>
        <w:spacing w:after="0" w:line="240" w:lineRule="auto"/>
        <w:jc w:val="both"/>
        <w:rPr>
          <w:rFonts w:ascii="Constantia" w:eastAsia="Calibri" w:hAnsi="Constantia" w:cs="Arial"/>
        </w:rPr>
      </w:pPr>
      <w:r w:rsidRPr="00D57554">
        <w:rPr>
          <w:rFonts w:ascii="Constantia" w:eastAsia="Calibri" w:hAnsi="Constantia" w:cs="Arial"/>
        </w:rPr>
        <w:t>Identifier les plans d’actions nécessaires pour réaliser la stratégie</w:t>
      </w:r>
    </w:p>
    <w:p w14:paraId="26CD3432" w14:textId="2371BCF3" w:rsidR="00D57554" w:rsidRPr="00D57554" w:rsidRDefault="00D57554" w:rsidP="00222464">
      <w:pPr>
        <w:numPr>
          <w:ilvl w:val="0"/>
          <w:numId w:val="8"/>
        </w:numPr>
        <w:shd w:val="clear" w:color="auto" w:fill="FFFFFF"/>
        <w:tabs>
          <w:tab w:val="left" w:pos="708"/>
        </w:tabs>
        <w:suppressAutoHyphens/>
        <w:spacing w:after="0" w:line="240" w:lineRule="auto"/>
        <w:jc w:val="both"/>
        <w:rPr>
          <w:rFonts w:ascii="Constantia" w:eastAsia="Calibri" w:hAnsi="Constantia" w:cs="Arial"/>
        </w:rPr>
      </w:pPr>
      <w:r w:rsidRPr="00D57554">
        <w:rPr>
          <w:rFonts w:ascii="Constantia" w:eastAsia="Calibri" w:hAnsi="Constantia" w:cs="Arial"/>
        </w:rPr>
        <w:t>Surveiller et mettre à jour les plans d’actions</w:t>
      </w:r>
    </w:p>
    <w:p w14:paraId="34C714CB" w14:textId="5D6A6DE0" w:rsidR="00D57554" w:rsidRPr="00D57554" w:rsidRDefault="00D57554" w:rsidP="00222464">
      <w:pPr>
        <w:spacing w:after="0"/>
        <w:ind w:left="284"/>
        <w:jc w:val="both"/>
        <w:rPr>
          <w:rFonts w:ascii="Constantia" w:eastAsia="Calibri" w:hAnsi="Constantia" w:cs="Arial"/>
          <w:bCs/>
          <w:i/>
          <w:iCs/>
          <w:u w:val="single"/>
        </w:rPr>
      </w:pPr>
      <w:r w:rsidRPr="00D57554">
        <w:rPr>
          <w:rFonts w:ascii="Constantia" w:eastAsia="Calibri" w:hAnsi="Constantia" w:cs="Arial"/>
          <w:bCs/>
          <w:i/>
          <w:iCs/>
          <w:u w:val="single"/>
        </w:rPr>
        <w:t xml:space="preserve">Résultats attendus </w:t>
      </w:r>
    </w:p>
    <w:p w14:paraId="547575E1" w14:textId="77777777" w:rsidR="00D57554" w:rsidRPr="00D57554" w:rsidRDefault="00D57554" w:rsidP="00222464">
      <w:pPr>
        <w:spacing w:after="0"/>
        <w:ind w:left="284"/>
        <w:jc w:val="both"/>
        <w:rPr>
          <w:rFonts w:ascii="Constantia" w:eastAsia="Calibri" w:hAnsi="Constantia" w:cs="Arial"/>
          <w:bCs/>
        </w:rPr>
      </w:pPr>
      <w:r w:rsidRPr="00D57554">
        <w:rPr>
          <w:rFonts w:ascii="Constantia" w:eastAsia="Calibri" w:hAnsi="Constantia" w:cs="Arial"/>
          <w:bCs/>
        </w:rPr>
        <w:t>A l’issue de la formation :</w:t>
      </w:r>
    </w:p>
    <w:p w14:paraId="3938132D" w14:textId="5C4283DA" w:rsidR="00D57554" w:rsidRPr="00D57554" w:rsidRDefault="00D57554" w:rsidP="00222464">
      <w:pPr>
        <w:numPr>
          <w:ilvl w:val="0"/>
          <w:numId w:val="6"/>
        </w:numPr>
        <w:spacing w:before="120" w:after="120"/>
        <w:ind w:left="284" w:firstLine="0"/>
        <w:jc w:val="both"/>
        <w:rPr>
          <w:rFonts w:ascii="Constantia" w:eastAsia="Calibri" w:hAnsi="Constantia" w:cs="Arial"/>
        </w:rPr>
      </w:pPr>
      <w:r w:rsidRPr="00D57554">
        <w:rPr>
          <w:rFonts w:ascii="Constantia" w:eastAsia="Calibri" w:hAnsi="Constantia" w:cs="Arial"/>
        </w:rPr>
        <w:t>Les acteurs</w:t>
      </w:r>
      <w:r w:rsidR="003F3FD6">
        <w:rPr>
          <w:rFonts w:ascii="Constantia" w:eastAsia="Calibri" w:hAnsi="Constantia" w:cs="Arial"/>
        </w:rPr>
        <w:t xml:space="preserve"> des </w:t>
      </w:r>
      <w:r w:rsidR="003F3FD6" w:rsidRPr="006950E1">
        <w:rPr>
          <w:rFonts w:ascii="Constantia" w:eastAsia="Calibri" w:hAnsi="Constantia" w:cs="Arial"/>
        </w:rPr>
        <w:t>1</w:t>
      </w:r>
      <w:r w:rsidR="001975F1" w:rsidRPr="006950E1">
        <w:rPr>
          <w:rFonts w:ascii="Constantia" w:eastAsia="Calibri" w:hAnsi="Constantia" w:cs="Arial"/>
        </w:rPr>
        <w:t>9</w:t>
      </w:r>
      <w:r w:rsidRPr="006950E1">
        <w:rPr>
          <w:rFonts w:ascii="Constantia" w:eastAsia="Calibri" w:hAnsi="Constantia" w:cs="Arial"/>
        </w:rPr>
        <w:t xml:space="preserve"> </w:t>
      </w:r>
      <w:r w:rsidR="003F3FD6" w:rsidRPr="006950E1">
        <w:rPr>
          <w:rFonts w:ascii="Constantia" w:eastAsia="Calibri" w:hAnsi="Constantia" w:cs="Arial"/>
        </w:rPr>
        <w:t>OSC</w:t>
      </w:r>
      <w:r w:rsidRPr="00D57554">
        <w:rPr>
          <w:rFonts w:ascii="Constantia" w:eastAsia="Calibri" w:hAnsi="Constantia" w:cs="Arial"/>
        </w:rPr>
        <w:t xml:space="preserve"> maitrisent les principes de base d’une planification stratégique conformément aux critères et aux méthodologies </w:t>
      </w:r>
      <w:r w:rsidR="00E078D3" w:rsidRPr="00D57554">
        <w:rPr>
          <w:rFonts w:ascii="Constantia" w:eastAsia="Calibri" w:hAnsi="Constantia" w:cs="Arial"/>
        </w:rPr>
        <w:t>requises ;</w:t>
      </w:r>
    </w:p>
    <w:p w14:paraId="37448867" w14:textId="47E69DF1" w:rsidR="00D57554" w:rsidRPr="00D57554" w:rsidRDefault="00D57554" w:rsidP="00222464">
      <w:pPr>
        <w:numPr>
          <w:ilvl w:val="0"/>
          <w:numId w:val="6"/>
        </w:numPr>
        <w:spacing w:before="120" w:after="120"/>
        <w:ind w:left="284" w:firstLine="0"/>
        <w:jc w:val="both"/>
        <w:rPr>
          <w:rFonts w:ascii="Constantia" w:eastAsia="Calibri" w:hAnsi="Constantia" w:cs="Arial"/>
        </w:rPr>
      </w:pPr>
      <w:r w:rsidRPr="00D57554">
        <w:rPr>
          <w:rFonts w:ascii="Constantia" w:eastAsia="Calibri" w:hAnsi="Constantia" w:cs="Arial"/>
        </w:rPr>
        <w:t xml:space="preserve">Les </w:t>
      </w:r>
      <w:r w:rsidR="003F3FD6">
        <w:rPr>
          <w:rFonts w:ascii="Constantia" w:eastAsia="Calibri" w:hAnsi="Constantia" w:cs="Arial"/>
        </w:rPr>
        <w:t>OSC</w:t>
      </w:r>
      <w:r w:rsidRPr="00D57554">
        <w:rPr>
          <w:rFonts w:ascii="Constantia" w:eastAsia="Calibri" w:hAnsi="Constantia" w:cs="Arial"/>
        </w:rPr>
        <w:t xml:space="preserve"> bénéficiaires du PPI-OSCAN</w:t>
      </w:r>
      <w:r w:rsidR="00E078D3">
        <w:rPr>
          <w:rFonts w:ascii="Constantia" w:eastAsia="Calibri" w:hAnsi="Constantia" w:cs="Arial"/>
        </w:rPr>
        <w:t>3</w:t>
      </w:r>
      <w:r w:rsidRPr="00D57554">
        <w:rPr>
          <w:rFonts w:ascii="Constantia" w:eastAsia="Calibri" w:hAnsi="Constantia" w:cs="Arial"/>
        </w:rPr>
        <w:t xml:space="preserve"> sont imprégnées des orientations globales des stratégies et des plans d’action nationaux en matière d’environnement, de conservation et de valorisation de la biodiversité et de la nature, de lutte contre les effets de changement climatique ;</w:t>
      </w:r>
    </w:p>
    <w:p w14:paraId="5B31B633" w14:textId="77777777" w:rsidR="00D57554" w:rsidRPr="00D57554" w:rsidRDefault="00D57554" w:rsidP="00222464">
      <w:pPr>
        <w:numPr>
          <w:ilvl w:val="0"/>
          <w:numId w:val="6"/>
        </w:numPr>
        <w:spacing w:before="120" w:after="120"/>
        <w:ind w:left="284" w:firstLine="0"/>
        <w:jc w:val="both"/>
        <w:rPr>
          <w:rFonts w:ascii="Constantia" w:eastAsia="Calibri" w:hAnsi="Constantia" w:cs="Arial"/>
        </w:rPr>
      </w:pPr>
      <w:r w:rsidRPr="00D57554">
        <w:rPr>
          <w:rFonts w:ascii="Constantia" w:eastAsia="Calibri" w:hAnsi="Constantia" w:cs="Arial"/>
        </w:rPr>
        <w:t xml:space="preserve">Les bénéficiaires de la formation ont la capacité de développer les étapes du processus de planification stratégique ; </w:t>
      </w:r>
    </w:p>
    <w:p w14:paraId="1D27BA1E" w14:textId="06EE984C" w:rsidR="00D57554" w:rsidRPr="00D57554" w:rsidRDefault="00D57554" w:rsidP="00222464">
      <w:pPr>
        <w:numPr>
          <w:ilvl w:val="0"/>
          <w:numId w:val="6"/>
        </w:numPr>
        <w:spacing w:before="120" w:after="120"/>
        <w:ind w:left="284" w:firstLine="0"/>
        <w:jc w:val="both"/>
        <w:rPr>
          <w:rFonts w:ascii="Constantia" w:eastAsia="Calibri" w:hAnsi="Constantia" w:cs="Arial"/>
        </w:rPr>
      </w:pPr>
      <w:r w:rsidRPr="00D57554">
        <w:rPr>
          <w:rFonts w:ascii="Constantia" w:eastAsia="Calibri" w:hAnsi="Constantia" w:cs="Arial"/>
        </w:rPr>
        <w:t xml:space="preserve">Les acteurs </w:t>
      </w:r>
      <w:r w:rsidR="003F3FD6">
        <w:rPr>
          <w:rFonts w:ascii="Constantia" w:eastAsia="Calibri" w:hAnsi="Constantia" w:cs="Arial"/>
        </w:rPr>
        <w:t xml:space="preserve">des </w:t>
      </w:r>
      <w:r w:rsidR="003F3FD6" w:rsidRPr="006950E1">
        <w:rPr>
          <w:rFonts w:ascii="Constantia" w:eastAsia="Calibri" w:hAnsi="Constantia" w:cs="Arial"/>
        </w:rPr>
        <w:t>1</w:t>
      </w:r>
      <w:r w:rsidR="001975F1" w:rsidRPr="006950E1">
        <w:rPr>
          <w:rFonts w:ascii="Constantia" w:eastAsia="Calibri" w:hAnsi="Constantia" w:cs="Arial"/>
        </w:rPr>
        <w:t>9</w:t>
      </w:r>
      <w:r w:rsidR="003F3FD6" w:rsidRPr="006950E1">
        <w:rPr>
          <w:rFonts w:ascii="Constantia" w:eastAsia="Calibri" w:hAnsi="Constantia" w:cs="Arial"/>
        </w:rPr>
        <w:t xml:space="preserve"> OSC</w:t>
      </w:r>
      <w:r w:rsidRPr="00D57554">
        <w:rPr>
          <w:rFonts w:ascii="Constantia" w:eastAsia="Calibri" w:hAnsi="Constantia" w:cs="Arial"/>
        </w:rPr>
        <w:t xml:space="preserve"> concernés démarrent la conception de leurs stratégies et de leurs plans d’action associatifs pour les 5 prochaines années. Ces stratégies doivent s’inscrire dans les orientations suscitées et sont en adéquation avec les statuts de leur association ;</w:t>
      </w:r>
    </w:p>
    <w:p w14:paraId="7BB3EF45" w14:textId="5F57BF9D" w:rsidR="00D57554" w:rsidRPr="00D57554" w:rsidRDefault="00D57554" w:rsidP="00222464">
      <w:pPr>
        <w:numPr>
          <w:ilvl w:val="0"/>
          <w:numId w:val="6"/>
        </w:numPr>
        <w:spacing w:before="120" w:after="120"/>
        <w:ind w:left="284" w:firstLine="0"/>
        <w:jc w:val="both"/>
        <w:rPr>
          <w:rFonts w:ascii="Constantia" w:eastAsia="Calibri" w:hAnsi="Constantia" w:cs="Arial"/>
        </w:rPr>
      </w:pPr>
      <w:r w:rsidRPr="00D57554">
        <w:rPr>
          <w:rFonts w:ascii="Constantia" w:eastAsia="Calibri" w:hAnsi="Constantia" w:cs="Arial"/>
        </w:rPr>
        <w:t xml:space="preserve">Les </w:t>
      </w:r>
      <w:r w:rsidR="004160EC">
        <w:rPr>
          <w:rFonts w:ascii="Constantia" w:eastAsia="Calibri" w:hAnsi="Constantia" w:cs="Arial"/>
        </w:rPr>
        <w:t>bénéficiaires</w:t>
      </w:r>
      <w:r w:rsidRPr="00D57554">
        <w:rPr>
          <w:rFonts w:ascii="Constantia" w:eastAsia="Calibri" w:hAnsi="Constantia" w:cs="Arial"/>
        </w:rPr>
        <w:t xml:space="preserve"> concernés par la formation sont en mesure de former les</w:t>
      </w:r>
      <w:r w:rsidR="00E078D3">
        <w:rPr>
          <w:rFonts w:ascii="Constantia" w:eastAsia="Calibri" w:hAnsi="Constantia" w:cs="Arial"/>
        </w:rPr>
        <w:t xml:space="preserve"> autres</w:t>
      </w:r>
      <w:r w:rsidRPr="00D57554">
        <w:rPr>
          <w:rFonts w:ascii="Constantia" w:eastAsia="Calibri" w:hAnsi="Constantia" w:cs="Arial"/>
        </w:rPr>
        <w:t xml:space="preserve"> membres de leurs associations dans la planification stratégique ;</w:t>
      </w:r>
    </w:p>
    <w:p w14:paraId="40EF19EF" w14:textId="77777777" w:rsidR="00D57554" w:rsidRPr="00D57554" w:rsidRDefault="00D57554" w:rsidP="00222464">
      <w:pPr>
        <w:spacing w:after="0"/>
        <w:ind w:left="284"/>
        <w:jc w:val="both"/>
        <w:rPr>
          <w:rFonts w:ascii="Constantia" w:eastAsia="Calibri" w:hAnsi="Constantia" w:cs="Arial"/>
        </w:rPr>
      </w:pPr>
      <w:r w:rsidRPr="00D57554">
        <w:rPr>
          <w:rFonts w:ascii="Constantia" w:eastAsia="Calibri" w:hAnsi="Constantia" w:cs="Arial"/>
        </w:rPr>
        <w:lastRenderedPageBreak/>
        <w:t>La planification stratégique d’une association exige l’implication de son bureau directeur dans son élaboration et surtout à sa validation. Généralement, le travail associatif repose sur une minorité de membres, le président et le trésorier en général. Pour motiver les membres à l’esprit participatif au sein de leur association, une séance de Coaching pourrait être envisagée pour faire une démonstration d’un travail collectif sur la planification stratégique. Pour ceci, le formateur doit envisager :</w:t>
      </w:r>
    </w:p>
    <w:p w14:paraId="2FC2C702" w14:textId="77777777" w:rsidR="00D57554" w:rsidRPr="00D57554" w:rsidRDefault="00D57554" w:rsidP="00D57554">
      <w:pPr>
        <w:spacing w:after="0"/>
        <w:jc w:val="both"/>
        <w:rPr>
          <w:rFonts w:ascii="Constantia" w:eastAsia="Calibri" w:hAnsi="Constantia" w:cs="Arial"/>
        </w:rPr>
      </w:pPr>
    </w:p>
    <w:p w14:paraId="5E5961C1" w14:textId="530E2F16" w:rsidR="00D57554" w:rsidRPr="00D57554" w:rsidRDefault="00D57554" w:rsidP="00C62B7A">
      <w:pPr>
        <w:numPr>
          <w:ilvl w:val="0"/>
          <w:numId w:val="6"/>
        </w:numPr>
        <w:spacing w:after="0"/>
        <w:ind w:left="284" w:firstLine="0"/>
        <w:contextualSpacing/>
        <w:jc w:val="both"/>
        <w:rPr>
          <w:rFonts w:ascii="Constantia" w:eastAsia="Calibri" w:hAnsi="Constantia" w:cs="Arial"/>
        </w:rPr>
      </w:pPr>
      <w:r w:rsidRPr="00D57554">
        <w:rPr>
          <w:rFonts w:ascii="Constantia" w:eastAsia="Calibri" w:hAnsi="Constantia" w:cs="Arial"/>
        </w:rPr>
        <w:t>Un exercice de coaching d’une association pour former ses membres à la nécessité du travail en équipe lors d’une planification stratégique. Cet exercice servira de modèle pour les autres associations bénéficiaires du PPI-OSCAN</w:t>
      </w:r>
      <w:r w:rsidR="00E078D3">
        <w:rPr>
          <w:rFonts w:ascii="Constantia" w:eastAsia="Calibri" w:hAnsi="Constantia" w:cs="Arial"/>
        </w:rPr>
        <w:t xml:space="preserve">3 </w:t>
      </w:r>
      <w:r w:rsidRPr="00D57554">
        <w:rPr>
          <w:rFonts w:ascii="Constantia" w:eastAsia="Calibri" w:hAnsi="Constantia" w:cs="Arial"/>
        </w:rPr>
        <w:t>;</w:t>
      </w:r>
    </w:p>
    <w:p w14:paraId="1F0C7DCB" w14:textId="428390BD" w:rsidR="00D57554" w:rsidRPr="00D57554" w:rsidRDefault="00D57554" w:rsidP="00C62B7A">
      <w:pPr>
        <w:numPr>
          <w:ilvl w:val="0"/>
          <w:numId w:val="6"/>
        </w:numPr>
        <w:spacing w:after="0"/>
        <w:ind w:left="284" w:firstLine="0"/>
        <w:contextualSpacing/>
        <w:jc w:val="both"/>
        <w:rPr>
          <w:rFonts w:ascii="Constantia" w:eastAsia="Calibri" w:hAnsi="Constantia" w:cs="Arial"/>
        </w:rPr>
      </w:pPr>
      <w:r w:rsidRPr="00D57554">
        <w:rPr>
          <w:rFonts w:ascii="Constantia" w:eastAsia="Calibri" w:hAnsi="Constantia" w:cs="Arial"/>
        </w:rPr>
        <w:t>Créer une interactivité au sein d’une équipe, à travers des jeux de rôle, pour des simulations de cas lors d’une planification stratégique nécessitant en pratique l’implication de plusieurs membres clé du bureau de l’association et si nécessaire des personnes ressources.</w:t>
      </w:r>
    </w:p>
    <w:p w14:paraId="01C74E91" w14:textId="59FD7C2B" w:rsidR="00FA6801" w:rsidRPr="00E67F07" w:rsidRDefault="00FA6801" w:rsidP="00C62B7A">
      <w:pPr>
        <w:pStyle w:val="ListParagraph"/>
        <w:numPr>
          <w:ilvl w:val="0"/>
          <w:numId w:val="9"/>
        </w:numPr>
        <w:autoSpaceDE w:val="0"/>
        <w:autoSpaceDN w:val="0"/>
        <w:adjustRightInd w:val="0"/>
        <w:spacing w:before="360" w:after="120" w:line="240" w:lineRule="auto"/>
        <w:ind w:left="1134"/>
        <w:jc w:val="both"/>
        <w:rPr>
          <w:rFonts w:ascii="Constantia" w:eastAsia="Calibri" w:hAnsi="Constantia" w:cs="Arial"/>
          <w:b/>
          <w:bCs/>
        </w:rPr>
      </w:pPr>
      <w:r w:rsidRPr="00E67F07">
        <w:rPr>
          <w:rFonts w:ascii="Constantia" w:eastAsia="Calibri" w:hAnsi="Constantia" w:cs="Arial"/>
          <w:b/>
          <w:bCs/>
        </w:rPr>
        <w:t xml:space="preserve">DESCRIPTION DE LA PRESTATION EN MATIERE DE </w:t>
      </w:r>
      <w:r w:rsidR="00776E87" w:rsidRPr="00E67F07">
        <w:rPr>
          <w:rFonts w:ascii="Constantia" w:eastAsia="Calibri" w:hAnsi="Constantia" w:cs="Arial"/>
          <w:b/>
          <w:bCs/>
        </w:rPr>
        <w:t>SUIVI &amp; EVALUATION</w:t>
      </w:r>
      <w:r w:rsidRPr="00E67F07">
        <w:rPr>
          <w:rFonts w:ascii="Constantia" w:eastAsia="Calibri" w:hAnsi="Constantia" w:cs="Arial"/>
          <w:b/>
          <w:bCs/>
        </w:rPr>
        <w:t xml:space="preserve"> :</w:t>
      </w:r>
    </w:p>
    <w:p w14:paraId="5082A2E9" w14:textId="7938D598" w:rsidR="00B92913" w:rsidRDefault="00E67F07" w:rsidP="00C62B7A">
      <w:pPr>
        <w:pStyle w:val="WW-Standard"/>
        <w:shd w:val="clear" w:color="auto" w:fill="FFFFFF"/>
        <w:spacing w:after="0"/>
        <w:ind w:left="284"/>
        <w:jc w:val="both"/>
        <w:rPr>
          <w:rFonts w:ascii="Constantia" w:eastAsiaTheme="minorHAnsi" w:hAnsi="Constantia" w:cstheme="minorBidi"/>
          <w:sz w:val="22"/>
          <w:szCs w:val="22"/>
          <w:lang w:eastAsia="en-US" w:bidi="ar-SA"/>
        </w:rPr>
      </w:pPr>
      <w:r w:rsidRPr="004E2F19">
        <w:rPr>
          <w:rFonts w:ascii="Constantia" w:eastAsiaTheme="minorHAnsi" w:hAnsi="Constantia" w:cstheme="minorBidi"/>
          <w:bCs/>
          <w:i/>
          <w:iCs/>
          <w:sz w:val="22"/>
          <w:szCs w:val="22"/>
          <w:u w:val="single"/>
          <w:lang w:eastAsia="en-US" w:bidi="ar-SA"/>
        </w:rPr>
        <w:t>Objectif global :</w:t>
      </w:r>
      <w:r w:rsidRPr="004E2F19">
        <w:rPr>
          <w:rFonts w:ascii="Constantia" w:eastAsiaTheme="minorHAnsi" w:hAnsi="Constantia" w:cstheme="minorBidi"/>
          <w:sz w:val="22"/>
          <w:szCs w:val="22"/>
          <w:lang w:eastAsia="en-US" w:bidi="ar-SA"/>
        </w:rPr>
        <w:t xml:space="preserve"> Renforcer l</w:t>
      </w:r>
      <w:r w:rsidR="00C62B7A">
        <w:rPr>
          <w:rFonts w:ascii="Constantia" w:eastAsiaTheme="minorHAnsi" w:hAnsi="Constantia" w:cstheme="minorBidi"/>
          <w:sz w:val="22"/>
          <w:szCs w:val="22"/>
          <w:lang w:eastAsia="en-US" w:bidi="ar-SA"/>
        </w:rPr>
        <w:t>a</w:t>
      </w:r>
      <w:r w:rsidRPr="004E2F19">
        <w:rPr>
          <w:rFonts w:ascii="Constantia" w:eastAsiaTheme="minorHAnsi" w:hAnsi="Constantia" w:cstheme="minorBidi"/>
          <w:sz w:val="22"/>
          <w:szCs w:val="22"/>
          <w:lang w:eastAsia="en-US" w:bidi="ar-SA"/>
        </w:rPr>
        <w:t xml:space="preserve"> capacité des associations bénéficiaires du PPI-OSCAN</w:t>
      </w:r>
      <w:r w:rsidR="004E2F19">
        <w:rPr>
          <w:rFonts w:ascii="Constantia" w:eastAsiaTheme="minorHAnsi" w:hAnsi="Constantia" w:cstheme="minorBidi"/>
          <w:sz w:val="22"/>
          <w:szCs w:val="22"/>
          <w:lang w:eastAsia="en-US" w:bidi="ar-SA"/>
        </w:rPr>
        <w:t>3</w:t>
      </w:r>
      <w:r w:rsidRPr="004E2F19">
        <w:rPr>
          <w:rFonts w:ascii="Constantia" w:eastAsiaTheme="minorHAnsi" w:hAnsi="Constantia" w:cstheme="minorBidi"/>
          <w:sz w:val="22"/>
          <w:szCs w:val="22"/>
          <w:lang w:eastAsia="en-US" w:bidi="ar-SA"/>
        </w:rPr>
        <w:t xml:space="preserve"> </w:t>
      </w:r>
      <w:r w:rsidR="00C62B7A" w:rsidRPr="004F3B0C">
        <w:rPr>
          <w:rFonts w:ascii="Constantia" w:hAnsi="Constantia"/>
          <w:sz w:val="22"/>
          <w:szCs w:val="22"/>
        </w:rPr>
        <w:t xml:space="preserve">dans les trois pays d’Afrique du </w:t>
      </w:r>
      <w:r w:rsidR="003F7DD7" w:rsidRPr="004F3B0C">
        <w:rPr>
          <w:rFonts w:ascii="Constantia" w:hAnsi="Constantia"/>
          <w:sz w:val="22"/>
          <w:szCs w:val="22"/>
        </w:rPr>
        <w:t>Nord</w:t>
      </w:r>
      <w:r w:rsidR="00C62B7A" w:rsidRPr="004F3B0C">
        <w:rPr>
          <w:rFonts w:ascii="Constantia" w:hAnsi="Constantia"/>
          <w:sz w:val="22"/>
          <w:szCs w:val="22"/>
        </w:rPr>
        <w:t xml:space="preserve"> (Libye, Maroc et Tunisie)</w:t>
      </w:r>
      <w:r w:rsidR="00C62B7A">
        <w:rPr>
          <w:rFonts w:ascii="Constantia" w:hAnsi="Constantia"/>
          <w:sz w:val="22"/>
          <w:szCs w:val="22"/>
        </w:rPr>
        <w:t xml:space="preserve"> </w:t>
      </w:r>
      <w:r w:rsidRPr="004E2F19">
        <w:rPr>
          <w:rFonts w:ascii="Constantia" w:eastAsiaTheme="minorHAnsi" w:hAnsi="Constantia" w:cstheme="minorBidi"/>
          <w:sz w:val="22"/>
          <w:szCs w:val="22"/>
          <w:lang w:eastAsia="en-US" w:bidi="ar-SA"/>
        </w:rPr>
        <w:t>en matière de conception et mise en œuvre d’un protocole de suivi-évaluation (S&amp;E) de projets</w:t>
      </w:r>
      <w:r w:rsidR="00634E61">
        <w:rPr>
          <w:rFonts w:ascii="Constantia" w:eastAsiaTheme="minorHAnsi" w:hAnsi="Constantia" w:cstheme="minorBidi"/>
          <w:sz w:val="22"/>
          <w:szCs w:val="22"/>
          <w:lang w:eastAsia="en-US" w:bidi="ar-SA"/>
        </w:rPr>
        <w:t xml:space="preserve"> pour chacune des </w:t>
      </w:r>
      <w:r w:rsidR="00634E61" w:rsidRPr="006950E1">
        <w:rPr>
          <w:rFonts w:ascii="Constantia" w:eastAsiaTheme="minorHAnsi" w:hAnsi="Constantia" w:cstheme="minorBidi"/>
          <w:sz w:val="22"/>
          <w:szCs w:val="22"/>
          <w:lang w:eastAsia="en-US" w:bidi="ar-SA"/>
        </w:rPr>
        <w:t>1</w:t>
      </w:r>
      <w:r w:rsidR="00FF319A" w:rsidRPr="006950E1">
        <w:rPr>
          <w:rFonts w:ascii="Constantia" w:eastAsiaTheme="minorHAnsi" w:hAnsi="Constantia" w:cstheme="minorBidi"/>
          <w:sz w:val="22"/>
          <w:szCs w:val="22"/>
          <w:lang w:eastAsia="en-US" w:bidi="ar-SA"/>
        </w:rPr>
        <w:t>9</w:t>
      </w:r>
      <w:r w:rsidR="00634E61" w:rsidRPr="006950E1">
        <w:rPr>
          <w:rFonts w:ascii="Constantia" w:eastAsiaTheme="minorHAnsi" w:hAnsi="Constantia" w:cstheme="minorBidi"/>
          <w:sz w:val="22"/>
          <w:szCs w:val="22"/>
          <w:lang w:eastAsia="en-US" w:bidi="ar-SA"/>
        </w:rPr>
        <w:t xml:space="preserve"> OSC</w:t>
      </w:r>
      <w:r w:rsidRPr="004E2F19">
        <w:rPr>
          <w:rFonts w:ascii="Constantia" w:eastAsiaTheme="minorHAnsi" w:hAnsi="Constantia" w:cstheme="minorBidi"/>
          <w:sz w:val="22"/>
          <w:szCs w:val="22"/>
          <w:lang w:eastAsia="en-US" w:bidi="ar-SA"/>
        </w:rPr>
        <w:t>.</w:t>
      </w:r>
    </w:p>
    <w:p w14:paraId="17E2568D" w14:textId="77777777" w:rsidR="00B92913" w:rsidRDefault="00B92913" w:rsidP="00C62B7A">
      <w:pPr>
        <w:pStyle w:val="WW-Standard"/>
        <w:shd w:val="clear" w:color="auto" w:fill="FFFFFF"/>
        <w:spacing w:after="0"/>
        <w:ind w:left="284"/>
        <w:jc w:val="both"/>
        <w:rPr>
          <w:rFonts w:ascii="Constantia" w:eastAsiaTheme="minorHAnsi" w:hAnsi="Constantia" w:cstheme="minorBidi"/>
          <w:sz w:val="22"/>
          <w:szCs w:val="22"/>
          <w:lang w:eastAsia="en-US" w:bidi="ar-SA"/>
        </w:rPr>
      </w:pPr>
    </w:p>
    <w:p w14:paraId="57489E88" w14:textId="622AE1A2" w:rsidR="00E67F07" w:rsidRPr="00B92913" w:rsidRDefault="00B92913" w:rsidP="00C62B7A">
      <w:pPr>
        <w:pStyle w:val="WW-Standard"/>
        <w:shd w:val="clear" w:color="auto" w:fill="FFFFFF"/>
        <w:spacing w:after="0"/>
        <w:ind w:left="284"/>
        <w:jc w:val="both"/>
        <w:rPr>
          <w:rFonts w:ascii="Constantia" w:eastAsiaTheme="minorHAnsi" w:hAnsi="Constantia" w:cstheme="minorBidi"/>
          <w:i/>
          <w:iCs/>
          <w:sz w:val="22"/>
          <w:szCs w:val="22"/>
          <w:u w:val="single"/>
          <w:lang w:eastAsia="en-US" w:bidi="ar-SA"/>
        </w:rPr>
      </w:pPr>
      <w:r w:rsidRPr="00B92913">
        <w:rPr>
          <w:rFonts w:ascii="Constantia" w:eastAsiaTheme="minorHAnsi" w:hAnsi="Constantia" w:cstheme="minorBidi"/>
          <w:i/>
          <w:iCs/>
          <w:sz w:val="22"/>
          <w:szCs w:val="22"/>
          <w:u w:val="single"/>
          <w:lang w:eastAsia="en-US" w:bidi="ar-SA"/>
        </w:rPr>
        <w:t>Définition du suivi &amp; évaluation </w:t>
      </w:r>
      <w:r w:rsidRPr="00B92913">
        <w:rPr>
          <w:rFonts w:ascii="Constantia" w:eastAsiaTheme="minorHAnsi" w:hAnsi="Constantia" w:cstheme="minorBidi"/>
          <w:sz w:val="22"/>
          <w:szCs w:val="22"/>
          <w:lang w:eastAsia="en-US" w:bidi="ar-SA"/>
        </w:rPr>
        <w:t>:</w:t>
      </w:r>
      <w:r w:rsidR="00E67F07" w:rsidRPr="00B92913">
        <w:rPr>
          <w:rFonts w:ascii="Constantia" w:eastAsiaTheme="minorHAnsi" w:hAnsi="Constantia" w:cstheme="minorBidi"/>
          <w:sz w:val="22"/>
          <w:szCs w:val="22"/>
          <w:lang w:eastAsia="en-US" w:bidi="ar-SA"/>
        </w:rPr>
        <w:t xml:space="preserve"> </w:t>
      </w:r>
      <w:r>
        <w:rPr>
          <w:rFonts w:ascii="Constantia" w:eastAsiaTheme="minorHAnsi" w:hAnsi="Constantia" w:cstheme="minorBidi"/>
          <w:sz w:val="22"/>
          <w:szCs w:val="22"/>
          <w:lang w:eastAsia="en-US" w:bidi="ar-SA"/>
        </w:rPr>
        <w:t>U</w:t>
      </w:r>
      <w:r w:rsidRPr="00B92913">
        <w:rPr>
          <w:rFonts w:ascii="Constantia" w:eastAsiaTheme="minorHAnsi" w:hAnsi="Constantia" w:cstheme="minorBidi"/>
          <w:sz w:val="22"/>
          <w:szCs w:val="22"/>
          <w:lang w:eastAsia="en-US" w:bidi="ar-SA"/>
        </w:rPr>
        <w:t>n Système de Suivi Evaluation (S</w:t>
      </w:r>
      <w:r>
        <w:rPr>
          <w:rFonts w:ascii="Constantia" w:eastAsiaTheme="minorHAnsi" w:hAnsi="Constantia" w:cstheme="minorBidi"/>
          <w:sz w:val="22"/>
          <w:szCs w:val="22"/>
          <w:lang w:eastAsia="en-US" w:bidi="ar-SA"/>
        </w:rPr>
        <w:t>&amp;</w:t>
      </w:r>
      <w:r w:rsidRPr="00B92913">
        <w:rPr>
          <w:rFonts w:ascii="Constantia" w:eastAsiaTheme="minorHAnsi" w:hAnsi="Constantia" w:cstheme="minorBidi"/>
          <w:sz w:val="22"/>
          <w:szCs w:val="22"/>
          <w:lang w:eastAsia="en-US" w:bidi="ar-SA"/>
        </w:rPr>
        <w:t>E) est l'ensemble des composantes en interaction permettant d'orienter un projet, programme ou institution en fonction de sa finalité, en adéquation avec ses valeurs et incorporé à son mode de gouvernance.</w:t>
      </w:r>
    </w:p>
    <w:p w14:paraId="6C60D660" w14:textId="04FAAFA1" w:rsidR="00E67F07" w:rsidRPr="004E2F19" w:rsidRDefault="004E2F19" w:rsidP="00B92913">
      <w:pPr>
        <w:spacing w:after="0"/>
        <w:ind w:left="142"/>
        <w:jc w:val="both"/>
        <w:rPr>
          <w:rFonts w:ascii="Constantia" w:hAnsi="Constantia"/>
          <w:b/>
        </w:rPr>
      </w:pPr>
      <w:r>
        <w:rPr>
          <w:rFonts w:ascii="Constantia" w:hAnsi="Constantia"/>
        </w:rPr>
        <w:t xml:space="preserve">    </w:t>
      </w:r>
      <w:r w:rsidR="00E67F07" w:rsidRPr="004E2F19">
        <w:rPr>
          <w:rFonts w:ascii="Constantia" w:hAnsi="Constantia"/>
          <w:bCs/>
          <w:i/>
          <w:iCs/>
          <w:u w:val="single"/>
        </w:rPr>
        <w:t>Objectifs spécifiques :</w:t>
      </w:r>
      <w:r w:rsidR="00E67F07" w:rsidRPr="004E2F19">
        <w:rPr>
          <w:rFonts w:ascii="Constantia" w:hAnsi="Constantia"/>
          <w:b/>
        </w:rPr>
        <w:t xml:space="preserve"> </w:t>
      </w:r>
    </w:p>
    <w:p w14:paraId="5A0D0893" w14:textId="1A137A23" w:rsidR="00E67F07" w:rsidRPr="004E2F19" w:rsidRDefault="00634E61" w:rsidP="00C62B7A">
      <w:pPr>
        <w:pStyle w:val="ListParagraph"/>
        <w:numPr>
          <w:ilvl w:val="0"/>
          <w:numId w:val="6"/>
        </w:numPr>
        <w:jc w:val="both"/>
        <w:rPr>
          <w:rFonts w:ascii="Constantia" w:hAnsi="Constantia"/>
        </w:rPr>
      </w:pPr>
      <w:r>
        <w:rPr>
          <w:rFonts w:ascii="Constantia" w:hAnsi="Constantia"/>
        </w:rPr>
        <w:t>Admettre</w:t>
      </w:r>
      <w:r w:rsidR="00E67F07" w:rsidRPr="004E2F19">
        <w:rPr>
          <w:rFonts w:ascii="Constantia" w:hAnsi="Constantia"/>
        </w:rPr>
        <w:t xml:space="preserve"> les étapes </w:t>
      </w:r>
      <w:r w:rsidR="001653A1">
        <w:rPr>
          <w:rFonts w:ascii="Constantia" w:hAnsi="Constantia"/>
        </w:rPr>
        <w:t>de</w:t>
      </w:r>
      <w:r w:rsidR="00E67F07" w:rsidRPr="004E2F19">
        <w:rPr>
          <w:rFonts w:ascii="Constantia" w:hAnsi="Constantia"/>
        </w:rPr>
        <w:t xml:space="preserve"> la conception et </w:t>
      </w:r>
      <w:r w:rsidR="001653A1">
        <w:rPr>
          <w:rFonts w:ascii="Constantia" w:hAnsi="Constantia"/>
        </w:rPr>
        <w:t xml:space="preserve">de la </w:t>
      </w:r>
      <w:r w:rsidR="00E67F07" w:rsidRPr="004E2F19">
        <w:rPr>
          <w:rFonts w:ascii="Constantia" w:hAnsi="Constantia"/>
        </w:rPr>
        <w:t xml:space="preserve">mise en place d’un protocole de suivi-évaluation des projets </w:t>
      </w:r>
      <w:r w:rsidR="001653A1">
        <w:rPr>
          <w:rFonts w:ascii="Constantia" w:hAnsi="Constantia"/>
        </w:rPr>
        <w:t>pour répondre aux besoins spécifique</w:t>
      </w:r>
      <w:r w:rsidR="00545A9E">
        <w:rPr>
          <w:rFonts w:ascii="Constantia" w:hAnsi="Constantia"/>
        </w:rPr>
        <w:t>s</w:t>
      </w:r>
      <w:r w:rsidR="001653A1">
        <w:rPr>
          <w:rFonts w:ascii="Constantia" w:hAnsi="Constantia"/>
        </w:rPr>
        <w:t xml:space="preserve"> de chaque OSC</w:t>
      </w:r>
      <w:r w:rsidR="001653A1" w:rsidRPr="004E2F19">
        <w:rPr>
          <w:rFonts w:ascii="Constantia" w:hAnsi="Constantia"/>
        </w:rPr>
        <w:t xml:space="preserve"> ;</w:t>
      </w:r>
      <w:r w:rsidR="00E67F07" w:rsidRPr="004E2F19">
        <w:rPr>
          <w:rFonts w:ascii="Constantia" w:hAnsi="Constantia"/>
        </w:rPr>
        <w:t> </w:t>
      </w:r>
    </w:p>
    <w:p w14:paraId="410ED83A" w14:textId="03243B8F" w:rsidR="00E67F07" w:rsidRPr="004E2F19" w:rsidRDefault="00E67F07" w:rsidP="00C62B7A">
      <w:pPr>
        <w:pStyle w:val="ListParagraph"/>
        <w:numPr>
          <w:ilvl w:val="0"/>
          <w:numId w:val="6"/>
        </w:numPr>
        <w:jc w:val="both"/>
        <w:rPr>
          <w:rFonts w:ascii="Constantia" w:hAnsi="Constantia"/>
        </w:rPr>
      </w:pPr>
      <w:r w:rsidRPr="004E2F19">
        <w:rPr>
          <w:rFonts w:ascii="Constantia" w:hAnsi="Constantia"/>
        </w:rPr>
        <w:t>Identifier les liens entre le protocole de suivi-évaluation</w:t>
      </w:r>
      <w:r w:rsidR="001653A1">
        <w:rPr>
          <w:rFonts w:ascii="Constantia" w:hAnsi="Constantia"/>
        </w:rPr>
        <w:t xml:space="preserve"> et </w:t>
      </w:r>
      <w:r w:rsidRPr="004E2F19">
        <w:rPr>
          <w:rFonts w:ascii="Constantia" w:hAnsi="Constantia"/>
        </w:rPr>
        <w:t>la réalisation des activités</w:t>
      </w:r>
      <w:r w:rsidR="001653A1">
        <w:rPr>
          <w:rFonts w:ascii="Constantia" w:hAnsi="Constantia"/>
        </w:rPr>
        <w:t xml:space="preserve"> prévues</w:t>
      </w:r>
      <w:r w:rsidRPr="004E2F19">
        <w:rPr>
          <w:rFonts w:ascii="Constantia" w:hAnsi="Constantia"/>
        </w:rPr>
        <w:t xml:space="preserve"> du projet, ainsi que les aspects de communication </w:t>
      </w:r>
      <w:r w:rsidR="001653A1">
        <w:rPr>
          <w:rFonts w:ascii="Constantia" w:hAnsi="Constantia"/>
        </w:rPr>
        <w:t xml:space="preserve">pour une bonne gouvernance </w:t>
      </w:r>
      <w:r w:rsidRPr="004E2F19">
        <w:rPr>
          <w:rFonts w:ascii="Constantia" w:hAnsi="Constantia"/>
        </w:rPr>
        <w:t>;</w:t>
      </w:r>
    </w:p>
    <w:p w14:paraId="57480EAF" w14:textId="1883C541" w:rsidR="00E67F07" w:rsidRPr="00395C54" w:rsidRDefault="00E67F07" w:rsidP="005C7894">
      <w:pPr>
        <w:pStyle w:val="ListParagraph"/>
        <w:numPr>
          <w:ilvl w:val="0"/>
          <w:numId w:val="6"/>
        </w:numPr>
        <w:spacing w:after="0"/>
        <w:jc w:val="both"/>
        <w:rPr>
          <w:rFonts w:ascii="Constantia" w:hAnsi="Constantia"/>
        </w:rPr>
      </w:pPr>
      <w:r w:rsidRPr="004E2F19">
        <w:rPr>
          <w:rFonts w:ascii="Constantia" w:hAnsi="Constantia"/>
        </w:rPr>
        <w:t xml:space="preserve">Permettre aux OSC bénéficiaires </w:t>
      </w:r>
      <w:r w:rsidR="001653A1">
        <w:rPr>
          <w:rFonts w:ascii="Constantia" w:hAnsi="Constantia"/>
        </w:rPr>
        <w:t>des mécanismes d’amélioration du</w:t>
      </w:r>
      <w:r w:rsidRPr="004E2F19">
        <w:rPr>
          <w:rFonts w:ascii="Constantia" w:hAnsi="Constantia"/>
        </w:rPr>
        <w:t xml:space="preserve"> protocole de suivi-évaluation dans le cadre de leur projet PPIOSCAN</w:t>
      </w:r>
      <w:r w:rsidR="00634E61">
        <w:rPr>
          <w:rFonts w:ascii="Constantia" w:hAnsi="Constantia"/>
        </w:rPr>
        <w:t>3</w:t>
      </w:r>
      <w:r w:rsidRPr="004E2F19">
        <w:rPr>
          <w:rFonts w:ascii="Constantia" w:hAnsi="Constantia"/>
        </w:rPr>
        <w:t xml:space="preserve">. </w:t>
      </w:r>
    </w:p>
    <w:p w14:paraId="50600069" w14:textId="0DFCA14D" w:rsidR="00395C54" w:rsidRPr="001653A1" w:rsidRDefault="00E67F07" w:rsidP="00395C54">
      <w:pPr>
        <w:spacing w:after="0"/>
        <w:ind w:left="284"/>
        <w:jc w:val="both"/>
        <w:rPr>
          <w:rFonts w:ascii="Constantia" w:hAnsi="Constantia"/>
          <w:bCs/>
          <w:i/>
          <w:iCs/>
          <w:u w:val="single"/>
        </w:rPr>
      </w:pPr>
      <w:r w:rsidRPr="001653A1">
        <w:rPr>
          <w:rFonts w:ascii="Constantia" w:hAnsi="Constantia"/>
          <w:bCs/>
          <w:i/>
          <w:iCs/>
          <w:u w:val="single"/>
        </w:rPr>
        <w:t>Résultats attendus</w:t>
      </w:r>
      <w:r w:rsidR="001653A1">
        <w:rPr>
          <w:rFonts w:ascii="Constantia" w:hAnsi="Constantia"/>
          <w:bCs/>
          <w:i/>
          <w:iCs/>
          <w:u w:val="single"/>
        </w:rPr>
        <w:t> :</w:t>
      </w:r>
    </w:p>
    <w:p w14:paraId="74C9ADFB" w14:textId="1FC17D04" w:rsidR="00E67F07" w:rsidRPr="004E2F19" w:rsidRDefault="00E67F07" w:rsidP="00C62B7A">
      <w:pPr>
        <w:pStyle w:val="ListParagraph"/>
        <w:numPr>
          <w:ilvl w:val="0"/>
          <w:numId w:val="6"/>
        </w:numPr>
        <w:jc w:val="both"/>
        <w:rPr>
          <w:rFonts w:ascii="Constantia" w:hAnsi="Constantia"/>
        </w:rPr>
      </w:pPr>
      <w:r w:rsidRPr="004E2F19">
        <w:rPr>
          <w:rFonts w:ascii="Constantia" w:hAnsi="Constantia"/>
        </w:rPr>
        <w:t xml:space="preserve">Chaque OSC devra être capable de </w:t>
      </w:r>
      <w:r w:rsidR="00B92913">
        <w:rPr>
          <w:rFonts w:ascii="Constantia" w:hAnsi="Constantia"/>
        </w:rPr>
        <w:t>maitriser</w:t>
      </w:r>
      <w:r w:rsidRPr="004E2F19">
        <w:rPr>
          <w:rFonts w:ascii="Constantia" w:hAnsi="Constantia"/>
        </w:rPr>
        <w:t xml:space="preserve"> la bonne application du protocole S&amp;E par son personnel et les différents partenaires du projet ;</w:t>
      </w:r>
    </w:p>
    <w:p w14:paraId="78247A95" w14:textId="6CA17B9D" w:rsidR="00E67F07" w:rsidRDefault="00E67F07" w:rsidP="00C62B7A">
      <w:pPr>
        <w:pStyle w:val="ListParagraph"/>
        <w:numPr>
          <w:ilvl w:val="0"/>
          <w:numId w:val="6"/>
        </w:numPr>
        <w:jc w:val="both"/>
        <w:rPr>
          <w:rFonts w:ascii="Constantia" w:hAnsi="Constantia"/>
        </w:rPr>
      </w:pPr>
      <w:r w:rsidRPr="004E2F19">
        <w:rPr>
          <w:rFonts w:ascii="Constantia" w:hAnsi="Constantia"/>
        </w:rPr>
        <w:t>Les OSC doivent être en mesure</w:t>
      </w:r>
      <w:r w:rsidR="00B92913">
        <w:rPr>
          <w:rFonts w:ascii="Constantia" w:hAnsi="Constantia"/>
        </w:rPr>
        <w:t xml:space="preserve"> </w:t>
      </w:r>
      <w:r w:rsidRPr="004E2F19">
        <w:rPr>
          <w:rFonts w:ascii="Constantia" w:hAnsi="Constantia"/>
        </w:rPr>
        <w:t xml:space="preserve">d’élaborer et d’engager un plan d’action pour un protocole complet de S&amp;E </w:t>
      </w:r>
      <w:r w:rsidR="00395C54">
        <w:rPr>
          <w:rFonts w:ascii="Constantia" w:hAnsi="Constantia"/>
        </w:rPr>
        <w:t xml:space="preserve">afin qu’il soit partagé avec </w:t>
      </w:r>
      <w:r w:rsidRPr="004E2F19">
        <w:rPr>
          <w:rFonts w:ascii="Constantia" w:hAnsi="Constantia"/>
        </w:rPr>
        <w:t>les part</w:t>
      </w:r>
      <w:r w:rsidR="00395C54">
        <w:rPr>
          <w:rFonts w:ascii="Constantia" w:hAnsi="Constantia"/>
        </w:rPr>
        <w:t xml:space="preserve">ies prenantes </w:t>
      </w:r>
      <w:r w:rsidRPr="004E2F19">
        <w:rPr>
          <w:rFonts w:ascii="Constantia" w:hAnsi="Constantia"/>
        </w:rPr>
        <w:t>;</w:t>
      </w:r>
    </w:p>
    <w:p w14:paraId="280C75CB" w14:textId="118788ED" w:rsidR="00395C54" w:rsidRPr="004E2F19" w:rsidRDefault="00395C54" w:rsidP="00C62B7A">
      <w:pPr>
        <w:pStyle w:val="ListParagraph"/>
        <w:numPr>
          <w:ilvl w:val="0"/>
          <w:numId w:val="6"/>
        </w:numPr>
        <w:jc w:val="both"/>
        <w:rPr>
          <w:rFonts w:ascii="Constantia" w:hAnsi="Constantia"/>
        </w:rPr>
      </w:pPr>
      <w:r>
        <w:rPr>
          <w:rFonts w:ascii="Constantia" w:hAnsi="Constantia"/>
        </w:rPr>
        <w:t xml:space="preserve">Identification des indicateurs de suivi &amp; évaluation </w:t>
      </w:r>
      <w:r w:rsidR="00D10507">
        <w:rPr>
          <w:rFonts w:ascii="Constantia" w:hAnsi="Constantia"/>
        </w:rPr>
        <w:t>spécifique pour chaque OSC ;</w:t>
      </w:r>
    </w:p>
    <w:p w14:paraId="3A48D39C" w14:textId="785D0563" w:rsidR="005C7894" w:rsidRPr="009F7DF6" w:rsidRDefault="00E67F07" w:rsidP="005C7894">
      <w:pPr>
        <w:pStyle w:val="ListParagraph"/>
        <w:numPr>
          <w:ilvl w:val="0"/>
          <w:numId w:val="6"/>
        </w:numPr>
        <w:jc w:val="both"/>
        <w:rPr>
          <w:rFonts w:ascii="Constantia" w:eastAsia="Calibri" w:hAnsi="Constantia" w:cs="Arial"/>
          <w:b/>
          <w:bCs/>
        </w:rPr>
      </w:pPr>
      <w:r w:rsidRPr="005C7894">
        <w:rPr>
          <w:rFonts w:ascii="Constantia" w:hAnsi="Constantia"/>
        </w:rPr>
        <w:t>Le consultant(e)-formateur (</w:t>
      </w:r>
      <w:proofErr w:type="spellStart"/>
      <w:r w:rsidRPr="005C7894">
        <w:rPr>
          <w:rFonts w:ascii="Constantia" w:hAnsi="Constantia"/>
        </w:rPr>
        <w:t>rice</w:t>
      </w:r>
      <w:proofErr w:type="spellEnd"/>
      <w:r w:rsidRPr="005C7894">
        <w:rPr>
          <w:rFonts w:ascii="Constantia" w:hAnsi="Constantia"/>
        </w:rPr>
        <w:t xml:space="preserve">) doit </w:t>
      </w:r>
      <w:r w:rsidR="00D10507" w:rsidRPr="005C7894">
        <w:rPr>
          <w:rFonts w:ascii="Constantia" w:hAnsi="Constantia"/>
        </w:rPr>
        <w:t xml:space="preserve">fournir </w:t>
      </w:r>
      <w:r w:rsidR="00F21997" w:rsidRPr="005C7894">
        <w:rPr>
          <w:rFonts w:ascii="Constantia" w:hAnsi="Constantia"/>
        </w:rPr>
        <w:t>les outils nécessaires</w:t>
      </w:r>
      <w:r w:rsidR="00D10507" w:rsidRPr="005C7894">
        <w:rPr>
          <w:rFonts w:ascii="Constantia" w:hAnsi="Constantia"/>
        </w:rPr>
        <w:t xml:space="preserve"> lors de la mise en place du protocole de S&amp;E aux OSC</w:t>
      </w:r>
      <w:r w:rsidRPr="005C7894">
        <w:rPr>
          <w:rFonts w:ascii="Constantia" w:hAnsi="Constantia"/>
        </w:rPr>
        <w:t xml:space="preserve"> </w:t>
      </w:r>
      <w:r w:rsidR="00D10507" w:rsidRPr="005C7894">
        <w:rPr>
          <w:rFonts w:ascii="Constantia" w:hAnsi="Constantia"/>
        </w:rPr>
        <w:t>pour fournir les données nécessaires, à chacun des niveaux du projet</w:t>
      </w:r>
      <w:r w:rsidR="005C7894">
        <w:rPr>
          <w:rFonts w:ascii="Constantia" w:hAnsi="Constantia"/>
        </w:rPr>
        <w:t>, et</w:t>
      </w:r>
      <w:r w:rsidR="00D10507" w:rsidRPr="005C7894">
        <w:rPr>
          <w:rFonts w:ascii="Constantia" w:hAnsi="Constantia"/>
        </w:rPr>
        <w:t xml:space="preserve"> l’information à la prise de décision dans une perspective de régulation</w:t>
      </w:r>
      <w:r w:rsidR="005C7894">
        <w:rPr>
          <w:rFonts w:ascii="Constantia" w:hAnsi="Constantia"/>
        </w:rPr>
        <w:t xml:space="preserve"> et d’adaptation.</w:t>
      </w:r>
      <w:r w:rsidR="00D10507" w:rsidRPr="005C7894">
        <w:rPr>
          <w:rFonts w:ascii="Constantia" w:hAnsi="Constantia"/>
        </w:rPr>
        <w:t xml:space="preserve"> </w:t>
      </w:r>
    </w:p>
    <w:p w14:paraId="4E762F3C" w14:textId="77777777" w:rsidR="009F7DF6" w:rsidRDefault="009F7DF6" w:rsidP="009F7DF6">
      <w:pPr>
        <w:pStyle w:val="ListParagraph"/>
        <w:ind w:left="360"/>
        <w:jc w:val="both"/>
        <w:rPr>
          <w:rFonts w:ascii="Constantia" w:eastAsia="Calibri" w:hAnsi="Constantia" w:cs="Arial"/>
          <w:b/>
          <w:bCs/>
        </w:rPr>
      </w:pPr>
    </w:p>
    <w:p w14:paraId="039A1534" w14:textId="77777777" w:rsidR="00FB68DA" w:rsidRDefault="00FB68DA" w:rsidP="009F7DF6">
      <w:pPr>
        <w:pStyle w:val="ListParagraph"/>
        <w:ind w:left="360"/>
        <w:jc w:val="both"/>
        <w:rPr>
          <w:rFonts w:ascii="Constantia" w:eastAsia="Calibri" w:hAnsi="Constantia" w:cs="Arial"/>
          <w:b/>
          <w:bCs/>
        </w:rPr>
      </w:pPr>
    </w:p>
    <w:p w14:paraId="23FF8632" w14:textId="77777777" w:rsidR="00FB68DA" w:rsidRDefault="00FB68DA" w:rsidP="009F7DF6">
      <w:pPr>
        <w:pStyle w:val="ListParagraph"/>
        <w:ind w:left="360"/>
        <w:jc w:val="both"/>
        <w:rPr>
          <w:rFonts w:ascii="Constantia" w:eastAsia="Calibri" w:hAnsi="Constantia" w:cs="Arial"/>
          <w:b/>
          <w:bCs/>
        </w:rPr>
      </w:pPr>
    </w:p>
    <w:p w14:paraId="5B953F29" w14:textId="77777777" w:rsidR="00FB68DA" w:rsidRDefault="00FB68DA" w:rsidP="009F7DF6">
      <w:pPr>
        <w:pStyle w:val="ListParagraph"/>
        <w:ind w:left="360"/>
        <w:jc w:val="both"/>
        <w:rPr>
          <w:rFonts w:ascii="Constantia" w:eastAsia="Calibri" w:hAnsi="Constantia" w:cs="Arial"/>
          <w:b/>
          <w:bCs/>
        </w:rPr>
      </w:pPr>
    </w:p>
    <w:p w14:paraId="6D50AF32" w14:textId="715AE83B" w:rsidR="00FB68DA" w:rsidRDefault="00BC0B30" w:rsidP="00FB68DA">
      <w:pPr>
        <w:pStyle w:val="ListParagraph"/>
        <w:ind w:left="360"/>
        <w:jc w:val="both"/>
        <w:rPr>
          <w:rFonts w:ascii="Constantia" w:eastAsia="Calibri" w:hAnsi="Constantia" w:cs="Arial"/>
          <w:b/>
          <w:bCs/>
        </w:rPr>
      </w:pPr>
      <w:r>
        <w:rPr>
          <w:rFonts w:ascii="Constantia" w:eastAsia="Calibri" w:hAnsi="Constantia" w:cs="Arial"/>
          <w:b/>
          <w:bCs/>
        </w:rPr>
        <w:lastRenderedPageBreak/>
        <w:t>Calendrier e</w:t>
      </w:r>
      <w:r w:rsidR="00FB68DA">
        <w:rPr>
          <w:rFonts w:ascii="Constantia" w:eastAsia="Calibri" w:hAnsi="Constantia" w:cs="Arial"/>
          <w:b/>
          <w:bCs/>
        </w:rPr>
        <w:t>t</w:t>
      </w:r>
      <w:r>
        <w:rPr>
          <w:rFonts w:ascii="Constantia" w:eastAsia="Calibri" w:hAnsi="Constantia" w:cs="Arial"/>
          <w:b/>
          <w:bCs/>
        </w:rPr>
        <w:t xml:space="preserve"> livrables attendus </w:t>
      </w:r>
    </w:p>
    <w:p w14:paraId="5BCC4D33" w14:textId="77777777" w:rsidR="003F7DD7" w:rsidRDefault="003F7DD7" w:rsidP="00FB68DA">
      <w:pPr>
        <w:pStyle w:val="ListParagraph"/>
        <w:ind w:left="360"/>
        <w:jc w:val="both"/>
        <w:rPr>
          <w:rFonts w:ascii="Constantia" w:eastAsia="Calibri" w:hAnsi="Constantia" w:cs="Arial"/>
          <w:b/>
          <w:bCs/>
        </w:rPr>
      </w:pPr>
    </w:p>
    <w:p w14:paraId="7CEFEAB6" w14:textId="51D015B9" w:rsidR="009C211E" w:rsidRPr="0054006C" w:rsidRDefault="009C211E" w:rsidP="0054006C">
      <w:pPr>
        <w:pStyle w:val="ListParagraph"/>
        <w:numPr>
          <w:ilvl w:val="0"/>
          <w:numId w:val="24"/>
        </w:numPr>
        <w:jc w:val="both"/>
        <w:rPr>
          <w:rFonts w:ascii="Constantia" w:eastAsia="Calibri" w:hAnsi="Constantia" w:cs="Arial"/>
          <w:b/>
          <w:bCs/>
          <w:u w:val="single"/>
        </w:rPr>
      </w:pPr>
      <w:r w:rsidRPr="0054006C">
        <w:rPr>
          <w:rFonts w:ascii="Constantia" w:eastAsia="Calibri" w:hAnsi="Constantia" w:cs="Arial"/>
          <w:b/>
          <w:bCs/>
          <w:u w:val="single"/>
        </w:rPr>
        <w:t>Planification stratégique</w:t>
      </w:r>
    </w:p>
    <w:tbl>
      <w:tblPr>
        <w:tblStyle w:val="TableGrid"/>
        <w:tblW w:w="0" w:type="auto"/>
        <w:jc w:val="center"/>
        <w:tblLook w:val="04A0" w:firstRow="1" w:lastRow="0" w:firstColumn="1" w:lastColumn="0" w:noHBand="0" w:noVBand="1"/>
      </w:tblPr>
      <w:tblGrid>
        <w:gridCol w:w="1271"/>
        <w:gridCol w:w="5815"/>
        <w:gridCol w:w="2548"/>
      </w:tblGrid>
      <w:tr w:rsidR="00904DA0" w:rsidRPr="0098461C" w14:paraId="426B5CD3" w14:textId="77777777" w:rsidTr="0054006C">
        <w:trPr>
          <w:trHeight w:val="858"/>
          <w:jc w:val="center"/>
        </w:trPr>
        <w:tc>
          <w:tcPr>
            <w:tcW w:w="1271" w:type="dxa"/>
            <w:shd w:val="clear" w:color="auto" w:fill="44546A" w:themeFill="text2"/>
          </w:tcPr>
          <w:p w14:paraId="279B4406" w14:textId="77777777" w:rsidR="00904DA0" w:rsidRPr="0098461C" w:rsidRDefault="00904DA0" w:rsidP="003A7AE6">
            <w:pPr>
              <w:jc w:val="center"/>
              <w:rPr>
                <w:rFonts w:asciiTheme="minorBidi" w:hAnsiTheme="minorBidi"/>
                <w:b/>
                <w:color w:val="FFFFFF" w:themeColor="background1"/>
                <w:sz w:val="20"/>
                <w:szCs w:val="20"/>
              </w:rPr>
            </w:pPr>
            <w:r w:rsidRPr="0098461C">
              <w:rPr>
                <w:rFonts w:asciiTheme="minorBidi" w:hAnsiTheme="minorBidi"/>
                <w:b/>
                <w:color w:val="FFFFFF" w:themeColor="background1"/>
                <w:sz w:val="20"/>
                <w:szCs w:val="20"/>
              </w:rPr>
              <w:t>Livrable</w:t>
            </w:r>
            <w:r w:rsidRPr="001479A9">
              <w:rPr>
                <w:rFonts w:asciiTheme="minorBidi" w:hAnsiTheme="minorBidi"/>
                <w:b/>
                <w:color w:val="FFFFFF" w:themeColor="background1"/>
                <w:sz w:val="20"/>
                <w:szCs w:val="20"/>
              </w:rPr>
              <w:t>s</w:t>
            </w:r>
          </w:p>
        </w:tc>
        <w:tc>
          <w:tcPr>
            <w:tcW w:w="5815" w:type="dxa"/>
            <w:shd w:val="clear" w:color="auto" w:fill="44546A" w:themeFill="text2"/>
          </w:tcPr>
          <w:p w14:paraId="0A8D66FC" w14:textId="77777777" w:rsidR="00904DA0" w:rsidRPr="0098461C" w:rsidRDefault="00904DA0" w:rsidP="003A7AE6">
            <w:pPr>
              <w:jc w:val="center"/>
              <w:rPr>
                <w:rFonts w:asciiTheme="minorBidi" w:hAnsiTheme="minorBidi"/>
                <w:b/>
                <w:color w:val="FFFFFF" w:themeColor="background1"/>
                <w:sz w:val="20"/>
                <w:szCs w:val="20"/>
              </w:rPr>
            </w:pPr>
            <w:r w:rsidRPr="0098461C">
              <w:rPr>
                <w:rFonts w:asciiTheme="minorBidi" w:hAnsiTheme="minorBidi"/>
                <w:b/>
                <w:color w:val="FFFFFF" w:themeColor="background1"/>
                <w:sz w:val="20"/>
                <w:szCs w:val="20"/>
              </w:rPr>
              <w:t>Contenu</w:t>
            </w:r>
          </w:p>
        </w:tc>
        <w:tc>
          <w:tcPr>
            <w:tcW w:w="2548" w:type="dxa"/>
            <w:shd w:val="clear" w:color="auto" w:fill="44546A" w:themeFill="text2"/>
          </w:tcPr>
          <w:p w14:paraId="6DB48BFD" w14:textId="77777777" w:rsidR="00904DA0" w:rsidRPr="0098461C" w:rsidRDefault="00904DA0" w:rsidP="003A7AE6">
            <w:pPr>
              <w:jc w:val="center"/>
              <w:rPr>
                <w:rFonts w:asciiTheme="minorBidi" w:hAnsiTheme="minorBidi"/>
                <w:b/>
                <w:color w:val="FFFFFF" w:themeColor="background1"/>
                <w:sz w:val="20"/>
                <w:szCs w:val="20"/>
              </w:rPr>
            </w:pPr>
            <w:r w:rsidRPr="001479A9">
              <w:rPr>
                <w:rFonts w:asciiTheme="minorBidi" w:hAnsiTheme="minorBidi"/>
                <w:b/>
                <w:color w:val="FFFFFF" w:themeColor="background1"/>
                <w:sz w:val="20"/>
                <w:szCs w:val="20"/>
              </w:rPr>
              <w:t>Délais de soumission</w:t>
            </w:r>
            <w:r>
              <w:rPr>
                <w:rFonts w:asciiTheme="minorBidi" w:hAnsiTheme="minorBidi"/>
                <w:b/>
                <w:color w:val="FFFFFF" w:themeColor="background1"/>
                <w:sz w:val="20"/>
                <w:szCs w:val="20"/>
              </w:rPr>
              <w:t xml:space="preserve"> préliminaires</w:t>
            </w:r>
          </w:p>
        </w:tc>
      </w:tr>
      <w:tr w:rsidR="00904DA0" w:rsidRPr="0098461C" w14:paraId="2FD18B91" w14:textId="77777777" w:rsidTr="0054006C">
        <w:trPr>
          <w:trHeight w:val="669"/>
          <w:jc w:val="center"/>
        </w:trPr>
        <w:tc>
          <w:tcPr>
            <w:tcW w:w="1271" w:type="dxa"/>
            <w:vAlign w:val="center"/>
          </w:tcPr>
          <w:p w14:paraId="2BD4E47E" w14:textId="77777777" w:rsidR="00904DA0" w:rsidRPr="001479A9" w:rsidRDefault="00904DA0" w:rsidP="003A7AE6">
            <w:pPr>
              <w:jc w:val="center"/>
              <w:rPr>
                <w:rFonts w:asciiTheme="minorBidi" w:hAnsiTheme="minorBidi"/>
                <w:sz w:val="20"/>
                <w:szCs w:val="20"/>
              </w:rPr>
            </w:pPr>
            <w:r w:rsidRPr="001479A9">
              <w:rPr>
                <w:rFonts w:asciiTheme="minorBidi" w:hAnsiTheme="minorBidi"/>
                <w:sz w:val="20"/>
                <w:szCs w:val="20"/>
              </w:rPr>
              <w:t>Livrable 0</w:t>
            </w:r>
          </w:p>
        </w:tc>
        <w:tc>
          <w:tcPr>
            <w:tcW w:w="5815" w:type="dxa"/>
            <w:vAlign w:val="center"/>
          </w:tcPr>
          <w:p w14:paraId="214E8773" w14:textId="77777777" w:rsidR="00904DA0" w:rsidRPr="0098461C" w:rsidRDefault="00904DA0" w:rsidP="003A7AE6">
            <w:pPr>
              <w:rPr>
                <w:rFonts w:asciiTheme="minorBidi" w:hAnsiTheme="minorBidi"/>
                <w:sz w:val="20"/>
                <w:szCs w:val="20"/>
              </w:rPr>
            </w:pPr>
            <w:r w:rsidRPr="00D636E0">
              <w:rPr>
                <w:rFonts w:asciiTheme="minorBidi" w:hAnsiTheme="minorBidi"/>
                <w:sz w:val="20"/>
                <w:szCs w:val="20"/>
              </w:rPr>
              <w:t>Début de la mission à la signature du contrat entre l</w:t>
            </w:r>
            <w:r w:rsidRPr="0098461C">
              <w:rPr>
                <w:rFonts w:asciiTheme="minorBidi" w:hAnsiTheme="minorBidi"/>
                <w:sz w:val="20"/>
                <w:szCs w:val="20"/>
              </w:rPr>
              <w:t>’UICN-Med et le(a) consultant(e)</w:t>
            </w:r>
          </w:p>
        </w:tc>
        <w:tc>
          <w:tcPr>
            <w:tcW w:w="2548" w:type="dxa"/>
            <w:vAlign w:val="center"/>
          </w:tcPr>
          <w:p w14:paraId="3FB22210" w14:textId="31B39806" w:rsidR="00904DA0" w:rsidRPr="001479A9" w:rsidRDefault="00503A87" w:rsidP="003A7AE6">
            <w:pPr>
              <w:jc w:val="center"/>
              <w:rPr>
                <w:rFonts w:asciiTheme="minorBidi" w:hAnsiTheme="minorBidi"/>
                <w:sz w:val="20"/>
                <w:szCs w:val="20"/>
              </w:rPr>
            </w:pPr>
            <w:r>
              <w:rPr>
                <w:rFonts w:asciiTheme="minorBidi" w:hAnsiTheme="minorBidi"/>
                <w:sz w:val="20"/>
                <w:szCs w:val="20"/>
              </w:rPr>
              <w:t>Début du mois de décembre 2023</w:t>
            </w:r>
          </w:p>
        </w:tc>
      </w:tr>
      <w:tr w:rsidR="00904DA0" w:rsidRPr="0098461C" w14:paraId="3AA6B633" w14:textId="77777777" w:rsidTr="0054006C">
        <w:trPr>
          <w:trHeight w:val="669"/>
          <w:jc w:val="center"/>
        </w:trPr>
        <w:tc>
          <w:tcPr>
            <w:tcW w:w="1271" w:type="dxa"/>
            <w:vAlign w:val="center"/>
          </w:tcPr>
          <w:p w14:paraId="72766A35" w14:textId="77777777" w:rsidR="00F32198" w:rsidRPr="0054006C" w:rsidRDefault="00904DA0" w:rsidP="0054006C">
            <w:pPr>
              <w:spacing w:after="0"/>
              <w:rPr>
                <w:rFonts w:asciiTheme="minorBidi" w:hAnsiTheme="minorBidi"/>
                <w:b/>
                <w:bCs/>
                <w:sz w:val="20"/>
                <w:szCs w:val="20"/>
              </w:rPr>
            </w:pPr>
            <w:r w:rsidRPr="0054006C">
              <w:rPr>
                <w:rFonts w:asciiTheme="minorBidi" w:hAnsiTheme="minorBidi"/>
                <w:b/>
                <w:bCs/>
                <w:sz w:val="20"/>
                <w:szCs w:val="20"/>
              </w:rPr>
              <w:t>Livrable 1</w:t>
            </w:r>
          </w:p>
          <w:p w14:paraId="14E405A8" w14:textId="252408E8" w:rsidR="00904DA0" w:rsidRPr="001479A9" w:rsidRDefault="00F32198" w:rsidP="0054006C">
            <w:pPr>
              <w:rPr>
                <w:rFonts w:asciiTheme="minorBidi" w:hAnsiTheme="minorBidi"/>
                <w:sz w:val="20"/>
                <w:szCs w:val="20"/>
              </w:rPr>
            </w:pPr>
            <w:r>
              <w:rPr>
                <w:rFonts w:asciiTheme="minorBidi" w:hAnsiTheme="minorBidi"/>
                <w:sz w:val="20"/>
                <w:szCs w:val="20"/>
              </w:rPr>
              <w:t>(</w:t>
            </w:r>
            <w:r w:rsidRPr="00A1252E">
              <w:rPr>
                <w:rFonts w:asciiTheme="minorBidi" w:hAnsiTheme="minorBidi"/>
                <w:sz w:val="20"/>
                <w:szCs w:val="20"/>
              </w:rPr>
              <w:t>Avant la formation</w:t>
            </w:r>
            <w:r>
              <w:rPr>
                <w:rFonts w:asciiTheme="minorBidi" w:hAnsiTheme="minorBidi"/>
                <w:sz w:val="20"/>
                <w:szCs w:val="20"/>
              </w:rPr>
              <w:t>)</w:t>
            </w:r>
          </w:p>
        </w:tc>
        <w:tc>
          <w:tcPr>
            <w:tcW w:w="5815" w:type="dxa"/>
            <w:vAlign w:val="center"/>
          </w:tcPr>
          <w:p w14:paraId="148E80D4" w14:textId="7CBCA4D0" w:rsidR="00904DA0" w:rsidRPr="0054006C" w:rsidRDefault="00F21997" w:rsidP="0054006C">
            <w:pPr>
              <w:pStyle w:val="ListParagraph"/>
              <w:numPr>
                <w:ilvl w:val="0"/>
                <w:numId w:val="23"/>
              </w:numPr>
              <w:rPr>
                <w:rFonts w:asciiTheme="minorBidi" w:hAnsiTheme="minorBidi"/>
                <w:sz w:val="20"/>
                <w:szCs w:val="20"/>
              </w:rPr>
            </w:pPr>
            <w:r w:rsidRPr="0054006C">
              <w:rPr>
                <w:rFonts w:asciiTheme="minorBidi" w:hAnsiTheme="minorBidi"/>
                <w:sz w:val="20"/>
                <w:szCs w:val="20"/>
              </w:rPr>
              <w:t>Plan de formation</w:t>
            </w:r>
            <w:r w:rsidR="00FB68DA" w:rsidRPr="0054006C">
              <w:rPr>
                <w:rFonts w:asciiTheme="minorBidi" w:hAnsiTheme="minorBidi"/>
                <w:sz w:val="20"/>
                <w:szCs w:val="20"/>
              </w:rPr>
              <w:t xml:space="preserve"> (tenant com</w:t>
            </w:r>
            <w:r w:rsidR="009C211E" w:rsidRPr="0054006C">
              <w:rPr>
                <w:rFonts w:asciiTheme="minorBidi" w:hAnsiTheme="minorBidi"/>
                <w:sz w:val="20"/>
                <w:szCs w:val="20"/>
              </w:rPr>
              <w:t>p</w:t>
            </w:r>
            <w:r w:rsidR="00FB68DA" w:rsidRPr="0054006C">
              <w:rPr>
                <w:rFonts w:asciiTheme="minorBidi" w:hAnsiTheme="minorBidi"/>
                <w:sz w:val="20"/>
                <w:szCs w:val="20"/>
              </w:rPr>
              <w:t>te</w:t>
            </w:r>
            <w:r w:rsidR="009C211E" w:rsidRPr="0054006C">
              <w:rPr>
                <w:rFonts w:asciiTheme="minorBidi" w:hAnsiTheme="minorBidi"/>
                <w:sz w:val="20"/>
                <w:szCs w:val="20"/>
              </w:rPr>
              <w:t xml:space="preserve"> des spécificités de chaque pays</w:t>
            </w:r>
            <w:r w:rsidR="008E6FDF">
              <w:rPr>
                <w:rFonts w:asciiTheme="minorBidi" w:hAnsiTheme="minorBidi"/>
                <w:sz w:val="20"/>
                <w:szCs w:val="20"/>
              </w:rPr>
              <w:t xml:space="preserve"> </w:t>
            </w:r>
            <w:r w:rsidR="00545A9E">
              <w:rPr>
                <w:rFonts w:asciiTheme="minorBidi" w:hAnsiTheme="minorBidi"/>
                <w:sz w:val="20"/>
                <w:szCs w:val="20"/>
              </w:rPr>
              <w:t xml:space="preserve">y compris en termes de stratégies nationales </w:t>
            </w:r>
            <w:r w:rsidR="008E6FDF">
              <w:rPr>
                <w:rFonts w:asciiTheme="minorBidi" w:hAnsiTheme="minorBidi"/>
                <w:sz w:val="20"/>
                <w:szCs w:val="20"/>
              </w:rPr>
              <w:t>/</w:t>
            </w:r>
            <w:r w:rsidR="008E6FDF" w:rsidRPr="00A1252E">
              <w:rPr>
                <w:rFonts w:asciiTheme="minorBidi" w:hAnsiTheme="minorBidi"/>
                <w:sz w:val="20"/>
                <w:szCs w:val="20"/>
              </w:rPr>
              <w:t xml:space="preserve"> en français pour le Maroc et la Tunisie, en arabe ou anglais pour la L</w:t>
            </w:r>
            <w:r w:rsidR="00687BAC">
              <w:rPr>
                <w:rFonts w:asciiTheme="minorBidi" w:hAnsiTheme="minorBidi"/>
                <w:sz w:val="20"/>
                <w:szCs w:val="20"/>
              </w:rPr>
              <w:t>i</w:t>
            </w:r>
            <w:r w:rsidR="008E6FDF" w:rsidRPr="00A1252E">
              <w:rPr>
                <w:rFonts w:asciiTheme="minorBidi" w:hAnsiTheme="minorBidi"/>
                <w:sz w:val="20"/>
                <w:szCs w:val="20"/>
              </w:rPr>
              <w:t>b</w:t>
            </w:r>
            <w:r w:rsidR="00687BAC">
              <w:rPr>
                <w:rFonts w:asciiTheme="minorBidi" w:hAnsiTheme="minorBidi"/>
                <w:sz w:val="20"/>
                <w:szCs w:val="20"/>
              </w:rPr>
              <w:t>y</w:t>
            </w:r>
            <w:r w:rsidR="008E6FDF" w:rsidRPr="00A1252E">
              <w:rPr>
                <w:rFonts w:asciiTheme="minorBidi" w:hAnsiTheme="minorBidi"/>
                <w:sz w:val="20"/>
                <w:szCs w:val="20"/>
              </w:rPr>
              <w:t>e</w:t>
            </w:r>
            <w:r w:rsidR="009C211E" w:rsidRPr="0054006C">
              <w:rPr>
                <w:rFonts w:asciiTheme="minorBidi" w:hAnsiTheme="minorBidi"/>
                <w:sz w:val="20"/>
                <w:szCs w:val="20"/>
              </w:rPr>
              <w:t>)</w:t>
            </w:r>
          </w:p>
          <w:p w14:paraId="23BF85FA" w14:textId="1969B84C" w:rsidR="00FB68DA" w:rsidRPr="0054006C" w:rsidRDefault="00FB68DA" w:rsidP="0054006C">
            <w:pPr>
              <w:pStyle w:val="ListParagraph"/>
              <w:numPr>
                <w:ilvl w:val="0"/>
                <w:numId w:val="23"/>
              </w:numPr>
              <w:rPr>
                <w:rFonts w:asciiTheme="minorBidi" w:hAnsiTheme="minorBidi"/>
                <w:sz w:val="20"/>
                <w:szCs w:val="20"/>
              </w:rPr>
            </w:pPr>
            <w:r w:rsidRPr="0054006C">
              <w:rPr>
                <w:rFonts w:asciiTheme="minorBidi" w:hAnsiTheme="minorBidi"/>
                <w:sz w:val="20"/>
                <w:szCs w:val="20"/>
              </w:rPr>
              <w:t>Présentation</w:t>
            </w:r>
            <w:r w:rsidR="009C211E">
              <w:rPr>
                <w:rFonts w:asciiTheme="minorBidi" w:hAnsiTheme="minorBidi"/>
                <w:sz w:val="20"/>
                <w:szCs w:val="20"/>
              </w:rPr>
              <w:t>s</w:t>
            </w:r>
            <w:r w:rsidRPr="0054006C">
              <w:rPr>
                <w:rFonts w:asciiTheme="minorBidi" w:hAnsiTheme="minorBidi"/>
                <w:sz w:val="20"/>
                <w:szCs w:val="20"/>
              </w:rPr>
              <w:t xml:space="preserve"> en PPT pour la formation</w:t>
            </w:r>
            <w:r w:rsidR="009C211E" w:rsidRPr="0054006C">
              <w:rPr>
                <w:rFonts w:asciiTheme="minorBidi" w:hAnsiTheme="minorBidi"/>
                <w:sz w:val="20"/>
                <w:szCs w:val="20"/>
              </w:rPr>
              <w:t xml:space="preserve"> par pays (en français pour le Maroc et la Tunisie, en arabe ou anglais pour la L</w:t>
            </w:r>
            <w:r w:rsidR="00111BD2">
              <w:rPr>
                <w:rFonts w:asciiTheme="minorBidi" w:hAnsiTheme="minorBidi"/>
                <w:sz w:val="20"/>
                <w:szCs w:val="20"/>
              </w:rPr>
              <w:t>i</w:t>
            </w:r>
            <w:r w:rsidR="009C211E" w:rsidRPr="0054006C">
              <w:rPr>
                <w:rFonts w:asciiTheme="minorBidi" w:hAnsiTheme="minorBidi"/>
                <w:sz w:val="20"/>
                <w:szCs w:val="20"/>
              </w:rPr>
              <w:t>b</w:t>
            </w:r>
            <w:r w:rsidR="00111BD2">
              <w:rPr>
                <w:rFonts w:asciiTheme="minorBidi" w:hAnsiTheme="minorBidi"/>
                <w:sz w:val="20"/>
                <w:szCs w:val="20"/>
              </w:rPr>
              <w:t>y</w:t>
            </w:r>
            <w:r w:rsidR="009C211E" w:rsidRPr="0054006C">
              <w:rPr>
                <w:rFonts w:asciiTheme="minorBidi" w:hAnsiTheme="minorBidi"/>
                <w:sz w:val="20"/>
                <w:szCs w:val="20"/>
              </w:rPr>
              <w:t>e)</w:t>
            </w:r>
          </w:p>
          <w:p w14:paraId="58C32615" w14:textId="4E7E7763" w:rsidR="008E6FDF" w:rsidRPr="00A1252E" w:rsidRDefault="00FB68DA" w:rsidP="008E6FDF">
            <w:pPr>
              <w:pStyle w:val="ListParagraph"/>
              <w:numPr>
                <w:ilvl w:val="0"/>
                <w:numId w:val="23"/>
              </w:numPr>
              <w:rPr>
                <w:rFonts w:asciiTheme="minorBidi" w:hAnsiTheme="minorBidi"/>
                <w:sz w:val="20"/>
                <w:szCs w:val="20"/>
              </w:rPr>
            </w:pPr>
            <w:r w:rsidRPr="0054006C">
              <w:rPr>
                <w:rFonts w:asciiTheme="minorBidi" w:hAnsiTheme="minorBidi"/>
                <w:sz w:val="20"/>
                <w:szCs w:val="20"/>
              </w:rPr>
              <w:t>Questionnaire d’évaluation de la formation</w:t>
            </w:r>
            <w:r w:rsidR="009C211E">
              <w:rPr>
                <w:rFonts w:asciiTheme="minorBidi" w:hAnsiTheme="minorBidi"/>
                <w:sz w:val="20"/>
                <w:szCs w:val="20"/>
              </w:rPr>
              <w:t xml:space="preserve"> par </w:t>
            </w:r>
            <w:r w:rsidR="008E6FDF">
              <w:rPr>
                <w:rFonts w:asciiTheme="minorBidi" w:hAnsiTheme="minorBidi"/>
                <w:sz w:val="20"/>
                <w:szCs w:val="20"/>
              </w:rPr>
              <w:t>les bénéficiaires /</w:t>
            </w:r>
            <w:r w:rsidR="009C211E">
              <w:rPr>
                <w:rFonts w:asciiTheme="minorBidi" w:hAnsiTheme="minorBidi"/>
                <w:sz w:val="20"/>
                <w:szCs w:val="20"/>
              </w:rPr>
              <w:t>pays</w:t>
            </w:r>
            <w:r w:rsidR="008E6FDF">
              <w:rPr>
                <w:rFonts w:asciiTheme="minorBidi" w:hAnsiTheme="minorBidi"/>
                <w:sz w:val="20"/>
                <w:szCs w:val="20"/>
              </w:rPr>
              <w:t xml:space="preserve"> </w:t>
            </w:r>
            <w:r w:rsidR="008E6FDF" w:rsidRPr="00A1252E">
              <w:rPr>
                <w:rFonts w:asciiTheme="minorBidi" w:hAnsiTheme="minorBidi"/>
                <w:sz w:val="20"/>
                <w:szCs w:val="20"/>
              </w:rPr>
              <w:t>(en français pour le Maroc et la Tunisie, en arabe ou anglais pour la L</w:t>
            </w:r>
            <w:r w:rsidR="00111BD2">
              <w:rPr>
                <w:rFonts w:asciiTheme="minorBidi" w:hAnsiTheme="minorBidi"/>
                <w:sz w:val="20"/>
                <w:szCs w:val="20"/>
              </w:rPr>
              <w:t>i</w:t>
            </w:r>
            <w:r w:rsidR="008E6FDF" w:rsidRPr="00A1252E">
              <w:rPr>
                <w:rFonts w:asciiTheme="minorBidi" w:hAnsiTheme="minorBidi"/>
                <w:sz w:val="20"/>
                <w:szCs w:val="20"/>
              </w:rPr>
              <w:t>b</w:t>
            </w:r>
            <w:r w:rsidR="00111BD2">
              <w:rPr>
                <w:rFonts w:asciiTheme="minorBidi" w:hAnsiTheme="minorBidi"/>
                <w:sz w:val="20"/>
                <w:szCs w:val="20"/>
              </w:rPr>
              <w:t>y</w:t>
            </w:r>
            <w:r w:rsidR="008E6FDF" w:rsidRPr="00A1252E">
              <w:rPr>
                <w:rFonts w:asciiTheme="minorBidi" w:hAnsiTheme="minorBidi"/>
                <w:sz w:val="20"/>
                <w:szCs w:val="20"/>
              </w:rPr>
              <w:t>e)</w:t>
            </w:r>
          </w:p>
          <w:p w14:paraId="0AB9B88E" w14:textId="5198DF73" w:rsidR="00FB68DA" w:rsidRPr="0054006C" w:rsidRDefault="00FB68DA" w:rsidP="0054006C">
            <w:pPr>
              <w:pStyle w:val="ListParagraph"/>
              <w:rPr>
                <w:rFonts w:asciiTheme="minorBidi" w:hAnsiTheme="minorBidi"/>
                <w:sz w:val="20"/>
                <w:szCs w:val="20"/>
              </w:rPr>
            </w:pPr>
          </w:p>
        </w:tc>
        <w:tc>
          <w:tcPr>
            <w:tcW w:w="2548" w:type="dxa"/>
            <w:vAlign w:val="center"/>
          </w:tcPr>
          <w:p w14:paraId="5186C7AA" w14:textId="3896CB74" w:rsidR="00904DA0" w:rsidRPr="0098461C" w:rsidRDefault="008E6FDF" w:rsidP="00904DA0">
            <w:pPr>
              <w:jc w:val="center"/>
              <w:rPr>
                <w:rFonts w:asciiTheme="minorBidi" w:hAnsiTheme="minorBidi"/>
                <w:sz w:val="20"/>
                <w:szCs w:val="20"/>
              </w:rPr>
            </w:pPr>
            <w:r>
              <w:rPr>
                <w:rFonts w:asciiTheme="minorBidi" w:hAnsiTheme="minorBidi"/>
                <w:sz w:val="20"/>
                <w:szCs w:val="20"/>
              </w:rPr>
              <w:t>05 jours avant la date de formation</w:t>
            </w:r>
          </w:p>
        </w:tc>
      </w:tr>
      <w:tr w:rsidR="00904DA0" w:rsidRPr="0098461C" w14:paraId="40E7782E" w14:textId="77777777" w:rsidTr="0054006C">
        <w:trPr>
          <w:trHeight w:val="669"/>
          <w:jc w:val="center"/>
        </w:trPr>
        <w:tc>
          <w:tcPr>
            <w:tcW w:w="1271" w:type="dxa"/>
            <w:vAlign w:val="center"/>
          </w:tcPr>
          <w:p w14:paraId="28A89C85" w14:textId="10EF7997" w:rsidR="00904DA0" w:rsidRPr="0098461C" w:rsidRDefault="00904DA0" w:rsidP="003A7AE6">
            <w:pPr>
              <w:jc w:val="center"/>
              <w:rPr>
                <w:rFonts w:asciiTheme="minorBidi" w:hAnsiTheme="minorBidi"/>
                <w:sz w:val="20"/>
                <w:szCs w:val="20"/>
              </w:rPr>
            </w:pPr>
            <w:r w:rsidRPr="0054006C">
              <w:rPr>
                <w:rFonts w:asciiTheme="minorBidi" w:hAnsiTheme="minorBidi"/>
                <w:b/>
                <w:bCs/>
                <w:sz w:val="20"/>
                <w:szCs w:val="20"/>
              </w:rPr>
              <w:t>Livrable 2</w:t>
            </w:r>
            <w:r w:rsidR="00DE34E1">
              <w:rPr>
                <w:rFonts w:asciiTheme="minorBidi" w:hAnsiTheme="minorBidi"/>
                <w:sz w:val="20"/>
                <w:szCs w:val="20"/>
              </w:rPr>
              <w:t xml:space="preserve"> (pendant la formation)</w:t>
            </w:r>
          </w:p>
        </w:tc>
        <w:tc>
          <w:tcPr>
            <w:tcW w:w="5815" w:type="dxa"/>
            <w:vAlign w:val="center"/>
          </w:tcPr>
          <w:p w14:paraId="4E3ED8D3" w14:textId="1F159D60" w:rsidR="00904DA0" w:rsidRPr="0054006C" w:rsidRDefault="00E3739B" w:rsidP="00E3739B">
            <w:pPr>
              <w:rPr>
                <w:rFonts w:asciiTheme="minorBidi" w:hAnsiTheme="minorBidi"/>
                <w:i/>
                <w:iCs/>
                <w:sz w:val="20"/>
                <w:szCs w:val="20"/>
                <w:u w:val="single"/>
              </w:rPr>
            </w:pPr>
            <w:r w:rsidRPr="0054006C">
              <w:rPr>
                <w:rFonts w:asciiTheme="minorBidi" w:hAnsiTheme="minorBidi"/>
                <w:i/>
                <w:iCs/>
                <w:sz w:val="20"/>
                <w:szCs w:val="20"/>
                <w:u w:val="single"/>
              </w:rPr>
              <w:t>Premier jour de la formation :</w:t>
            </w:r>
          </w:p>
          <w:p w14:paraId="7B2CC202" w14:textId="1F9A395D" w:rsidR="00E3739B" w:rsidRDefault="00E3739B" w:rsidP="003A7AE6">
            <w:pPr>
              <w:rPr>
                <w:rFonts w:asciiTheme="minorBidi" w:hAnsiTheme="minorBidi"/>
                <w:sz w:val="20"/>
                <w:szCs w:val="20"/>
              </w:rPr>
            </w:pPr>
            <w:r>
              <w:rPr>
                <w:rFonts w:asciiTheme="minorBidi" w:hAnsiTheme="minorBidi"/>
                <w:sz w:val="20"/>
                <w:szCs w:val="20"/>
              </w:rPr>
              <w:t>Un diagramme S</w:t>
            </w:r>
            <w:r w:rsidR="00545A9E">
              <w:rPr>
                <w:rFonts w:asciiTheme="minorBidi" w:hAnsiTheme="minorBidi"/>
                <w:sz w:val="20"/>
                <w:szCs w:val="20"/>
              </w:rPr>
              <w:t>WO</w:t>
            </w:r>
            <w:r>
              <w:rPr>
                <w:rFonts w:asciiTheme="minorBidi" w:hAnsiTheme="minorBidi"/>
                <w:sz w:val="20"/>
                <w:szCs w:val="20"/>
              </w:rPr>
              <w:t xml:space="preserve">T (Force, Faiblesse, Opportunité et Menaces) </w:t>
            </w:r>
            <w:r w:rsidR="002A0F9E">
              <w:rPr>
                <w:rFonts w:asciiTheme="minorBidi" w:hAnsiTheme="minorBidi"/>
                <w:sz w:val="20"/>
                <w:szCs w:val="20"/>
              </w:rPr>
              <w:t xml:space="preserve">pour chaque </w:t>
            </w:r>
            <w:r>
              <w:rPr>
                <w:rFonts w:asciiTheme="minorBidi" w:hAnsiTheme="minorBidi"/>
                <w:sz w:val="20"/>
                <w:szCs w:val="20"/>
              </w:rPr>
              <w:t>OSC</w:t>
            </w:r>
            <w:r w:rsidR="007A20DA">
              <w:rPr>
                <w:rFonts w:asciiTheme="minorBidi" w:hAnsiTheme="minorBidi"/>
                <w:sz w:val="20"/>
                <w:szCs w:val="20"/>
              </w:rPr>
              <w:t xml:space="preserve"> au regard des stratégies nationales </w:t>
            </w:r>
          </w:p>
          <w:p w14:paraId="67184C00" w14:textId="6D63DDE4" w:rsidR="00E3739B" w:rsidRPr="0054006C" w:rsidRDefault="00E3739B" w:rsidP="00E3739B">
            <w:pPr>
              <w:rPr>
                <w:rFonts w:asciiTheme="minorBidi" w:hAnsiTheme="minorBidi"/>
                <w:i/>
                <w:iCs/>
                <w:sz w:val="20"/>
                <w:szCs w:val="20"/>
                <w:u w:val="single"/>
              </w:rPr>
            </w:pPr>
            <w:r w:rsidRPr="0054006C">
              <w:rPr>
                <w:rFonts w:asciiTheme="minorBidi" w:hAnsiTheme="minorBidi"/>
                <w:i/>
                <w:iCs/>
                <w:sz w:val="20"/>
                <w:szCs w:val="20"/>
                <w:u w:val="single"/>
              </w:rPr>
              <w:t>Deuxième jour de la formation :</w:t>
            </w:r>
          </w:p>
          <w:p w14:paraId="7C5EEE06" w14:textId="40412DB5" w:rsidR="00E3739B" w:rsidRDefault="00E3739B" w:rsidP="00E3739B">
            <w:pPr>
              <w:pStyle w:val="ListParagraph"/>
              <w:numPr>
                <w:ilvl w:val="0"/>
                <w:numId w:val="25"/>
              </w:numPr>
              <w:rPr>
                <w:rFonts w:asciiTheme="minorBidi" w:hAnsiTheme="minorBidi"/>
                <w:sz w:val="20"/>
                <w:szCs w:val="20"/>
              </w:rPr>
            </w:pPr>
            <w:r w:rsidRPr="0054006C">
              <w:rPr>
                <w:rFonts w:asciiTheme="minorBidi" w:hAnsiTheme="minorBidi"/>
                <w:sz w:val="20"/>
                <w:szCs w:val="20"/>
              </w:rPr>
              <w:t xml:space="preserve">Vision, valeur, mission </w:t>
            </w:r>
            <w:r w:rsidR="002A0F9E">
              <w:rPr>
                <w:rFonts w:asciiTheme="minorBidi" w:hAnsiTheme="minorBidi"/>
                <w:sz w:val="20"/>
                <w:szCs w:val="20"/>
              </w:rPr>
              <w:t>pour chaque</w:t>
            </w:r>
            <w:r w:rsidRPr="0054006C">
              <w:rPr>
                <w:rFonts w:asciiTheme="minorBidi" w:hAnsiTheme="minorBidi"/>
                <w:sz w:val="20"/>
                <w:szCs w:val="20"/>
              </w:rPr>
              <w:t xml:space="preserve"> OSC</w:t>
            </w:r>
            <w:r w:rsidR="0016314D">
              <w:rPr>
                <w:rFonts w:asciiTheme="minorBidi" w:hAnsiTheme="minorBidi"/>
                <w:sz w:val="20"/>
                <w:szCs w:val="20"/>
              </w:rPr>
              <w:t> ;</w:t>
            </w:r>
          </w:p>
          <w:p w14:paraId="6789538F" w14:textId="4929F475" w:rsidR="002D13FE" w:rsidRPr="0054006C" w:rsidRDefault="00E3739B" w:rsidP="0054006C">
            <w:pPr>
              <w:pStyle w:val="ListParagraph"/>
              <w:numPr>
                <w:ilvl w:val="0"/>
                <w:numId w:val="25"/>
              </w:numPr>
              <w:rPr>
                <w:rFonts w:asciiTheme="minorBidi" w:hAnsiTheme="minorBidi"/>
                <w:sz w:val="20"/>
                <w:szCs w:val="20"/>
              </w:rPr>
            </w:pPr>
            <w:r>
              <w:rPr>
                <w:rFonts w:asciiTheme="minorBidi" w:hAnsiTheme="minorBidi"/>
                <w:sz w:val="20"/>
                <w:szCs w:val="20"/>
              </w:rPr>
              <w:t>Un plan stratégique élaboré p</w:t>
            </w:r>
            <w:r w:rsidR="0016314D">
              <w:rPr>
                <w:rFonts w:asciiTheme="minorBidi" w:hAnsiTheme="minorBidi"/>
                <w:sz w:val="20"/>
                <w:szCs w:val="20"/>
              </w:rPr>
              <w:t>our</w:t>
            </w:r>
            <w:r>
              <w:rPr>
                <w:rFonts w:asciiTheme="minorBidi" w:hAnsiTheme="minorBidi"/>
                <w:sz w:val="20"/>
                <w:szCs w:val="20"/>
              </w:rPr>
              <w:t xml:space="preserve"> une OSC au choix</w:t>
            </w:r>
            <w:r w:rsidR="0016314D">
              <w:rPr>
                <w:rFonts w:asciiTheme="minorBidi" w:hAnsiTheme="minorBidi"/>
                <w:sz w:val="20"/>
                <w:szCs w:val="20"/>
              </w:rPr>
              <w:t>, en tant qu’exemple pour les bénéficiaires de la formation</w:t>
            </w:r>
            <w:r w:rsidR="002A0F9E">
              <w:rPr>
                <w:rFonts w:asciiTheme="minorBidi" w:hAnsiTheme="minorBidi"/>
                <w:sz w:val="20"/>
                <w:szCs w:val="20"/>
              </w:rPr>
              <w:t>.</w:t>
            </w:r>
          </w:p>
        </w:tc>
        <w:tc>
          <w:tcPr>
            <w:tcW w:w="2548" w:type="dxa"/>
            <w:vAlign w:val="center"/>
          </w:tcPr>
          <w:p w14:paraId="2BB459D8" w14:textId="7FC623AA" w:rsidR="00904DA0" w:rsidRPr="0098461C" w:rsidRDefault="00E3739B" w:rsidP="003A7AE6">
            <w:pPr>
              <w:jc w:val="center"/>
              <w:rPr>
                <w:rFonts w:asciiTheme="minorBidi" w:hAnsiTheme="minorBidi"/>
                <w:sz w:val="20"/>
                <w:szCs w:val="20"/>
              </w:rPr>
            </w:pPr>
            <w:r>
              <w:rPr>
                <w:rFonts w:asciiTheme="minorBidi" w:hAnsiTheme="minorBidi"/>
                <w:sz w:val="20"/>
                <w:szCs w:val="20"/>
              </w:rPr>
              <w:t>Le jour de la formation</w:t>
            </w:r>
            <w:r w:rsidR="00904DA0">
              <w:rPr>
                <w:rFonts w:asciiTheme="minorBidi" w:hAnsiTheme="minorBidi"/>
                <w:sz w:val="20"/>
                <w:szCs w:val="20"/>
              </w:rPr>
              <w:t xml:space="preserve"> </w:t>
            </w:r>
          </w:p>
        </w:tc>
      </w:tr>
      <w:tr w:rsidR="00904DA0" w:rsidRPr="0098461C" w14:paraId="598C1786" w14:textId="77777777" w:rsidTr="0054006C">
        <w:trPr>
          <w:trHeight w:val="683"/>
          <w:jc w:val="center"/>
        </w:trPr>
        <w:tc>
          <w:tcPr>
            <w:tcW w:w="1271" w:type="dxa"/>
            <w:vAlign w:val="center"/>
          </w:tcPr>
          <w:p w14:paraId="0AFA45D8" w14:textId="13726126" w:rsidR="00904DA0" w:rsidRPr="0098461C" w:rsidRDefault="00904DA0" w:rsidP="003A7AE6">
            <w:pPr>
              <w:jc w:val="center"/>
              <w:rPr>
                <w:rFonts w:asciiTheme="minorBidi" w:hAnsiTheme="minorBidi"/>
                <w:sz w:val="20"/>
                <w:szCs w:val="20"/>
              </w:rPr>
            </w:pPr>
            <w:r w:rsidRPr="0054006C">
              <w:rPr>
                <w:rFonts w:asciiTheme="minorBidi" w:hAnsiTheme="minorBidi"/>
                <w:b/>
                <w:bCs/>
                <w:sz w:val="20"/>
                <w:szCs w:val="20"/>
              </w:rPr>
              <w:t>Livrable 3</w:t>
            </w:r>
            <w:r w:rsidR="0016314D">
              <w:rPr>
                <w:rFonts w:asciiTheme="minorBidi" w:hAnsiTheme="minorBidi"/>
                <w:sz w:val="20"/>
                <w:szCs w:val="20"/>
              </w:rPr>
              <w:t xml:space="preserve"> (après la formation)</w:t>
            </w:r>
          </w:p>
        </w:tc>
        <w:tc>
          <w:tcPr>
            <w:tcW w:w="5815" w:type="dxa"/>
            <w:vAlign w:val="center"/>
          </w:tcPr>
          <w:p w14:paraId="19775921" w14:textId="11EE3364" w:rsidR="00904DA0" w:rsidRDefault="0016314D" w:rsidP="0016314D">
            <w:pPr>
              <w:pStyle w:val="ListParagraph"/>
              <w:numPr>
                <w:ilvl w:val="0"/>
                <w:numId w:val="27"/>
              </w:numPr>
              <w:rPr>
                <w:rFonts w:asciiTheme="minorBidi" w:hAnsiTheme="minorBidi"/>
                <w:sz w:val="20"/>
                <w:szCs w:val="20"/>
              </w:rPr>
            </w:pPr>
            <w:r w:rsidRPr="0054006C">
              <w:rPr>
                <w:rFonts w:asciiTheme="minorBidi" w:hAnsiTheme="minorBidi"/>
                <w:sz w:val="20"/>
                <w:szCs w:val="20"/>
              </w:rPr>
              <w:t xml:space="preserve">Un plan stratégique </w:t>
            </w:r>
            <w:r w:rsidR="002D13FE">
              <w:rPr>
                <w:rFonts w:asciiTheme="minorBidi" w:hAnsiTheme="minorBidi"/>
                <w:sz w:val="20"/>
                <w:szCs w:val="20"/>
              </w:rPr>
              <w:t>de chaque</w:t>
            </w:r>
            <w:r>
              <w:rPr>
                <w:rFonts w:asciiTheme="minorBidi" w:hAnsiTheme="minorBidi"/>
                <w:sz w:val="20"/>
                <w:szCs w:val="20"/>
              </w:rPr>
              <w:t xml:space="preserve"> OSC</w:t>
            </w:r>
            <w:r w:rsidR="002300C2">
              <w:rPr>
                <w:rFonts w:asciiTheme="minorBidi" w:hAnsiTheme="minorBidi"/>
                <w:sz w:val="20"/>
                <w:szCs w:val="20"/>
              </w:rPr>
              <w:t xml:space="preserve"> par pays</w:t>
            </w:r>
            <w:r>
              <w:rPr>
                <w:rFonts w:asciiTheme="minorBidi" w:hAnsiTheme="minorBidi"/>
                <w:sz w:val="20"/>
                <w:szCs w:val="20"/>
              </w:rPr>
              <w:t> ;</w:t>
            </w:r>
          </w:p>
          <w:p w14:paraId="3E562DBC" w14:textId="7A977435" w:rsidR="0016314D" w:rsidRPr="0054006C" w:rsidRDefault="002D13FE" w:rsidP="0054006C">
            <w:pPr>
              <w:pStyle w:val="ListParagraph"/>
              <w:numPr>
                <w:ilvl w:val="0"/>
                <w:numId w:val="27"/>
              </w:numPr>
              <w:rPr>
                <w:rFonts w:asciiTheme="minorBidi" w:hAnsiTheme="minorBidi"/>
                <w:sz w:val="20"/>
                <w:szCs w:val="20"/>
              </w:rPr>
            </w:pPr>
            <w:r>
              <w:rPr>
                <w:rFonts w:asciiTheme="minorBidi" w:hAnsiTheme="minorBidi"/>
                <w:sz w:val="20"/>
                <w:szCs w:val="20"/>
              </w:rPr>
              <w:t>Un rapport d’analyse global de la formation par pays, avec en annexe les fiches d’évaluations de la formation des bénéficiaires, la feuille de présence, les diagrammes S</w:t>
            </w:r>
            <w:r w:rsidR="00545A9E">
              <w:rPr>
                <w:rFonts w:asciiTheme="minorBidi" w:hAnsiTheme="minorBidi"/>
                <w:sz w:val="20"/>
                <w:szCs w:val="20"/>
              </w:rPr>
              <w:t>WO</w:t>
            </w:r>
            <w:r>
              <w:rPr>
                <w:rFonts w:asciiTheme="minorBidi" w:hAnsiTheme="minorBidi"/>
                <w:sz w:val="20"/>
                <w:szCs w:val="20"/>
              </w:rPr>
              <w:t>T</w:t>
            </w:r>
            <w:r w:rsidR="002A0F9E">
              <w:rPr>
                <w:rFonts w:asciiTheme="minorBidi" w:hAnsiTheme="minorBidi"/>
                <w:sz w:val="20"/>
                <w:szCs w:val="20"/>
              </w:rPr>
              <w:t>.</w:t>
            </w:r>
            <w:r w:rsidRPr="0054006C">
              <w:rPr>
                <w:rFonts w:asciiTheme="minorBidi" w:hAnsiTheme="minorBidi"/>
                <w:sz w:val="20"/>
                <w:szCs w:val="20"/>
              </w:rPr>
              <w:t xml:space="preserve"> </w:t>
            </w:r>
          </w:p>
        </w:tc>
        <w:tc>
          <w:tcPr>
            <w:tcW w:w="2548" w:type="dxa"/>
            <w:vAlign w:val="center"/>
          </w:tcPr>
          <w:p w14:paraId="336C3723" w14:textId="52D6D576" w:rsidR="00904DA0" w:rsidRPr="0098461C" w:rsidRDefault="002D13FE" w:rsidP="003A7AE6">
            <w:pPr>
              <w:jc w:val="center"/>
              <w:rPr>
                <w:rFonts w:asciiTheme="minorBidi" w:hAnsiTheme="minorBidi"/>
                <w:sz w:val="20"/>
                <w:szCs w:val="20"/>
              </w:rPr>
            </w:pPr>
            <w:r>
              <w:rPr>
                <w:rFonts w:asciiTheme="minorBidi" w:hAnsiTheme="minorBidi"/>
                <w:sz w:val="20"/>
                <w:szCs w:val="20"/>
              </w:rPr>
              <w:t>15 jours après la</w:t>
            </w:r>
            <w:r w:rsidR="00503A87">
              <w:rPr>
                <w:rFonts w:asciiTheme="minorBidi" w:hAnsiTheme="minorBidi"/>
                <w:sz w:val="20"/>
                <w:szCs w:val="20"/>
              </w:rPr>
              <w:t xml:space="preserve"> date de la</w:t>
            </w:r>
            <w:r>
              <w:rPr>
                <w:rFonts w:asciiTheme="minorBidi" w:hAnsiTheme="minorBidi"/>
                <w:sz w:val="20"/>
                <w:szCs w:val="20"/>
              </w:rPr>
              <w:t xml:space="preserve"> formation</w:t>
            </w:r>
          </w:p>
        </w:tc>
      </w:tr>
      <w:tr w:rsidR="007336D8" w:rsidRPr="0098461C" w14:paraId="246351BC" w14:textId="77777777" w:rsidTr="00D868E6">
        <w:trPr>
          <w:trHeight w:val="683"/>
          <w:jc w:val="center"/>
        </w:trPr>
        <w:tc>
          <w:tcPr>
            <w:tcW w:w="7086" w:type="dxa"/>
            <w:gridSpan w:val="2"/>
            <w:vAlign w:val="center"/>
          </w:tcPr>
          <w:p w14:paraId="6EDD80BC" w14:textId="2149898B" w:rsidR="007336D8" w:rsidRPr="0054006C" w:rsidRDefault="007336D8" w:rsidP="0054006C">
            <w:pPr>
              <w:rPr>
                <w:rFonts w:asciiTheme="minorBidi" w:hAnsiTheme="minorBidi"/>
                <w:sz w:val="20"/>
                <w:szCs w:val="20"/>
              </w:rPr>
            </w:pPr>
            <w:r>
              <w:rPr>
                <w:rFonts w:asciiTheme="minorBidi" w:hAnsiTheme="minorBidi"/>
                <w:sz w:val="20"/>
                <w:szCs w:val="20"/>
              </w:rPr>
              <w:t>Date limite de la récupération de tous les livrables</w:t>
            </w:r>
          </w:p>
        </w:tc>
        <w:tc>
          <w:tcPr>
            <w:tcW w:w="2548" w:type="dxa"/>
            <w:vAlign w:val="center"/>
          </w:tcPr>
          <w:p w14:paraId="42A08D8E" w14:textId="505C27EE" w:rsidR="007336D8" w:rsidRDefault="007336D8" w:rsidP="007336D8">
            <w:pPr>
              <w:jc w:val="center"/>
              <w:rPr>
                <w:rFonts w:asciiTheme="minorBidi" w:hAnsiTheme="minorBidi"/>
                <w:sz w:val="20"/>
                <w:szCs w:val="20"/>
              </w:rPr>
            </w:pPr>
            <w:r>
              <w:rPr>
                <w:rFonts w:asciiTheme="minorBidi" w:hAnsiTheme="minorBidi"/>
                <w:sz w:val="20"/>
                <w:szCs w:val="20"/>
              </w:rPr>
              <w:t>29 février 2024</w:t>
            </w:r>
          </w:p>
        </w:tc>
      </w:tr>
    </w:tbl>
    <w:p w14:paraId="4ECE14A6" w14:textId="77777777" w:rsidR="00BC0B30" w:rsidRDefault="00BC0B30" w:rsidP="009F7DF6">
      <w:pPr>
        <w:pStyle w:val="ListParagraph"/>
        <w:ind w:left="360"/>
        <w:jc w:val="both"/>
        <w:rPr>
          <w:rFonts w:ascii="Constantia" w:eastAsia="Calibri" w:hAnsi="Constantia" w:cs="Arial"/>
          <w:b/>
          <w:bCs/>
        </w:rPr>
      </w:pPr>
    </w:p>
    <w:p w14:paraId="252A20E9" w14:textId="77777777" w:rsidR="00503A87" w:rsidRDefault="00503A87" w:rsidP="009F7DF6">
      <w:pPr>
        <w:pStyle w:val="ListParagraph"/>
        <w:ind w:left="360"/>
        <w:jc w:val="both"/>
        <w:rPr>
          <w:rFonts w:ascii="Constantia" w:eastAsia="Calibri" w:hAnsi="Constantia" w:cs="Arial"/>
          <w:b/>
          <w:bCs/>
        </w:rPr>
      </w:pPr>
    </w:p>
    <w:p w14:paraId="3FC51D1D" w14:textId="77777777" w:rsidR="007336D8" w:rsidRDefault="007336D8" w:rsidP="009F7DF6">
      <w:pPr>
        <w:pStyle w:val="ListParagraph"/>
        <w:ind w:left="360"/>
        <w:jc w:val="both"/>
        <w:rPr>
          <w:rFonts w:ascii="Constantia" w:eastAsia="Calibri" w:hAnsi="Constantia" w:cs="Arial"/>
          <w:b/>
          <w:bCs/>
        </w:rPr>
      </w:pPr>
    </w:p>
    <w:p w14:paraId="615EDD1D" w14:textId="77777777" w:rsidR="00503A87" w:rsidRDefault="00503A87" w:rsidP="009F7DF6">
      <w:pPr>
        <w:pStyle w:val="ListParagraph"/>
        <w:ind w:left="360"/>
        <w:jc w:val="both"/>
        <w:rPr>
          <w:rFonts w:ascii="Constantia" w:eastAsia="Calibri" w:hAnsi="Constantia" w:cs="Arial"/>
          <w:b/>
          <w:bCs/>
        </w:rPr>
      </w:pPr>
    </w:p>
    <w:p w14:paraId="72DB5B7C" w14:textId="77777777" w:rsidR="00503A87" w:rsidRPr="0054006C" w:rsidRDefault="00503A87" w:rsidP="0054006C">
      <w:pPr>
        <w:jc w:val="both"/>
        <w:rPr>
          <w:rFonts w:ascii="Constantia" w:eastAsia="Calibri" w:hAnsi="Constantia" w:cs="Arial"/>
          <w:b/>
          <w:bCs/>
        </w:rPr>
      </w:pPr>
    </w:p>
    <w:p w14:paraId="3FCF32E6" w14:textId="77777777" w:rsidR="00503A87" w:rsidRPr="005C7894" w:rsidRDefault="00503A87" w:rsidP="009F7DF6">
      <w:pPr>
        <w:pStyle w:val="ListParagraph"/>
        <w:ind w:left="360"/>
        <w:jc w:val="both"/>
        <w:rPr>
          <w:rFonts w:ascii="Constantia" w:eastAsia="Calibri" w:hAnsi="Constantia" w:cs="Arial"/>
          <w:b/>
          <w:bCs/>
        </w:rPr>
      </w:pPr>
    </w:p>
    <w:p w14:paraId="737C20CE" w14:textId="5E2BE43D" w:rsidR="00503A87" w:rsidRDefault="00503A87" w:rsidP="00503A87">
      <w:pPr>
        <w:pStyle w:val="ListParagraph"/>
        <w:numPr>
          <w:ilvl w:val="0"/>
          <w:numId w:val="24"/>
        </w:numPr>
        <w:jc w:val="both"/>
        <w:rPr>
          <w:rFonts w:ascii="Constantia" w:eastAsia="Calibri" w:hAnsi="Constantia" w:cs="Arial"/>
          <w:b/>
          <w:bCs/>
          <w:u w:val="single"/>
        </w:rPr>
      </w:pPr>
      <w:r>
        <w:rPr>
          <w:rFonts w:ascii="Constantia" w:eastAsia="Calibri" w:hAnsi="Constantia" w:cs="Arial"/>
          <w:b/>
          <w:bCs/>
          <w:u w:val="single"/>
        </w:rPr>
        <w:t>Suivi &amp; évaluation</w:t>
      </w:r>
    </w:p>
    <w:tbl>
      <w:tblPr>
        <w:tblStyle w:val="TableGrid"/>
        <w:tblW w:w="0" w:type="auto"/>
        <w:jc w:val="center"/>
        <w:tblLook w:val="04A0" w:firstRow="1" w:lastRow="0" w:firstColumn="1" w:lastColumn="0" w:noHBand="0" w:noVBand="1"/>
      </w:tblPr>
      <w:tblGrid>
        <w:gridCol w:w="1328"/>
        <w:gridCol w:w="5815"/>
        <w:gridCol w:w="2548"/>
      </w:tblGrid>
      <w:tr w:rsidR="00503A87" w:rsidRPr="0098461C" w14:paraId="0E503D31" w14:textId="77777777" w:rsidTr="007336D8">
        <w:trPr>
          <w:trHeight w:val="858"/>
          <w:jc w:val="center"/>
        </w:trPr>
        <w:tc>
          <w:tcPr>
            <w:tcW w:w="1328" w:type="dxa"/>
            <w:shd w:val="clear" w:color="auto" w:fill="44546A" w:themeFill="text2"/>
          </w:tcPr>
          <w:p w14:paraId="52569FC0" w14:textId="77777777" w:rsidR="00503A87" w:rsidRPr="0098461C" w:rsidRDefault="00503A87" w:rsidP="00A1252E">
            <w:pPr>
              <w:jc w:val="center"/>
              <w:rPr>
                <w:rFonts w:asciiTheme="minorBidi" w:hAnsiTheme="minorBidi"/>
                <w:b/>
                <w:color w:val="FFFFFF" w:themeColor="background1"/>
                <w:sz w:val="20"/>
                <w:szCs w:val="20"/>
              </w:rPr>
            </w:pPr>
            <w:r w:rsidRPr="0098461C">
              <w:rPr>
                <w:rFonts w:asciiTheme="minorBidi" w:hAnsiTheme="minorBidi"/>
                <w:b/>
                <w:color w:val="FFFFFF" w:themeColor="background1"/>
                <w:sz w:val="20"/>
                <w:szCs w:val="20"/>
              </w:rPr>
              <w:t>Livrable</w:t>
            </w:r>
            <w:r w:rsidRPr="001479A9">
              <w:rPr>
                <w:rFonts w:asciiTheme="minorBidi" w:hAnsiTheme="minorBidi"/>
                <w:b/>
                <w:color w:val="FFFFFF" w:themeColor="background1"/>
                <w:sz w:val="20"/>
                <w:szCs w:val="20"/>
              </w:rPr>
              <w:t>s</w:t>
            </w:r>
          </w:p>
        </w:tc>
        <w:tc>
          <w:tcPr>
            <w:tcW w:w="5815" w:type="dxa"/>
            <w:shd w:val="clear" w:color="auto" w:fill="44546A" w:themeFill="text2"/>
          </w:tcPr>
          <w:p w14:paraId="603B6FC6" w14:textId="77777777" w:rsidR="00503A87" w:rsidRPr="0098461C" w:rsidRDefault="00503A87" w:rsidP="00A1252E">
            <w:pPr>
              <w:jc w:val="center"/>
              <w:rPr>
                <w:rFonts w:asciiTheme="minorBidi" w:hAnsiTheme="minorBidi"/>
                <w:b/>
                <w:color w:val="FFFFFF" w:themeColor="background1"/>
                <w:sz w:val="20"/>
                <w:szCs w:val="20"/>
              </w:rPr>
            </w:pPr>
            <w:r w:rsidRPr="0098461C">
              <w:rPr>
                <w:rFonts w:asciiTheme="minorBidi" w:hAnsiTheme="minorBidi"/>
                <w:b/>
                <w:color w:val="FFFFFF" w:themeColor="background1"/>
                <w:sz w:val="20"/>
                <w:szCs w:val="20"/>
              </w:rPr>
              <w:t>Contenu</w:t>
            </w:r>
          </w:p>
        </w:tc>
        <w:tc>
          <w:tcPr>
            <w:tcW w:w="2548" w:type="dxa"/>
            <w:shd w:val="clear" w:color="auto" w:fill="44546A" w:themeFill="text2"/>
          </w:tcPr>
          <w:p w14:paraId="633BF5C4" w14:textId="77777777" w:rsidR="00503A87" w:rsidRPr="0098461C" w:rsidRDefault="00503A87" w:rsidP="00A1252E">
            <w:pPr>
              <w:jc w:val="center"/>
              <w:rPr>
                <w:rFonts w:asciiTheme="minorBidi" w:hAnsiTheme="minorBidi"/>
                <w:b/>
                <w:color w:val="FFFFFF" w:themeColor="background1"/>
                <w:sz w:val="20"/>
                <w:szCs w:val="20"/>
              </w:rPr>
            </w:pPr>
            <w:r w:rsidRPr="001479A9">
              <w:rPr>
                <w:rFonts w:asciiTheme="minorBidi" w:hAnsiTheme="minorBidi"/>
                <w:b/>
                <w:color w:val="FFFFFF" w:themeColor="background1"/>
                <w:sz w:val="20"/>
                <w:szCs w:val="20"/>
              </w:rPr>
              <w:t>Délais de soumission</w:t>
            </w:r>
            <w:r>
              <w:rPr>
                <w:rFonts w:asciiTheme="minorBidi" w:hAnsiTheme="minorBidi"/>
                <w:b/>
                <w:color w:val="FFFFFF" w:themeColor="background1"/>
                <w:sz w:val="20"/>
                <w:szCs w:val="20"/>
              </w:rPr>
              <w:t xml:space="preserve"> préliminaires</w:t>
            </w:r>
          </w:p>
        </w:tc>
      </w:tr>
      <w:tr w:rsidR="00503A87" w:rsidRPr="0098461C" w14:paraId="7C71742C" w14:textId="77777777" w:rsidTr="007336D8">
        <w:trPr>
          <w:trHeight w:val="669"/>
          <w:jc w:val="center"/>
        </w:trPr>
        <w:tc>
          <w:tcPr>
            <w:tcW w:w="1328" w:type="dxa"/>
            <w:vAlign w:val="center"/>
          </w:tcPr>
          <w:p w14:paraId="3748443D" w14:textId="77777777" w:rsidR="00503A87" w:rsidRPr="001479A9" w:rsidRDefault="00503A87" w:rsidP="00A1252E">
            <w:pPr>
              <w:jc w:val="center"/>
              <w:rPr>
                <w:rFonts w:asciiTheme="minorBidi" w:hAnsiTheme="minorBidi"/>
                <w:sz w:val="20"/>
                <w:szCs w:val="20"/>
              </w:rPr>
            </w:pPr>
            <w:r w:rsidRPr="001479A9">
              <w:rPr>
                <w:rFonts w:asciiTheme="minorBidi" w:hAnsiTheme="minorBidi"/>
                <w:sz w:val="20"/>
                <w:szCs w:val="20"/>
              </w:rPr>
              <w:t>Livrable 0</w:t>
            </w:r>
          </w:p>
        </w:tc>
        <w:tc>
          <w:tcPr>
            <w:tcW w:w="5815" w:type="dxa"/>
            <w:vAlign w:val="center"/>
          </w:tcPr>
          <w:p w14:paraId="6A6E9DEB" w14:textId="77777777" w:rsidR="00503A87" w:rsidRPr="0098461C" w:rsidRDefault="00503A87" w:rsidP="00A1252E">
            <w:pPr>
              <w:rPr>
                <w:rFonts w:asciiTheme="minorBidi" w:hAnsiTheme="minorBidi"/>
                <w:sz w:val="20"/>
                <w:szCs w:val="20"/>
              </w:rPr>
            </w:pPr>
            <w:r w:rsidRPr="00D636E0">
              <w:rPr>
                <w:rFonts w:asciiTheme="minorBidi" w:hAnsiTheme="minorBidi"/>
                <w:sz w:val="20"/>
                <w:szCs w:val="20"/>
              </w:rPr>
              <w:t>Début de la mission à la signature du contrat entre l</w:t>
            </w:r>
            <w:r w:rsidRPr="0098461C">
              <w:rPr>
                <w:rFonts w:asciiTheme="minorBidi" w:hAnsiTheme="minorBidi"/>
                <w:sz w:val="20"/>
                <w:szCs w:val="20"/>
              </w:rPr>
              <w:t>’UICN-Med et le(a) consultant(e)</w:t>
            </w:r>
          </w:p>
        </w:tc>
        <w:tc>
          <w:tcPr>
            <w:tcW w:w="2548" w:type="dxa"/>
            <w:vAlign w:val="center"/>
          </w:tcPr>
          <w:p w14:paraId="30AD1E55" w14:textId="77777777" w:rsidR="00503A87" w:rsidRPr="001479A9" w:rsidRDefault="00503A87" w:rsidP="00A1252E">
            <w:pPr>
              <w:jc w:val="center"/>
              <w:rPr>
                <w:rFonts w:asciiTheme="minorBidi" w:hAnsiTheme="minorBidi"/>
                <w:sz w:val="20"/>
                <w:szCs w:val="20"/>
              </w:rPr>
            </w:pPr>
            <w:r>
              <w:rPr>
                <w:rFonts w:asciiTheme="minorBidi" w:hAnsiTheme="minorBidi"/>
                <w:sz w:val="20"/>
                <w:szCs w:val="20"/>
              </w:rPr>
              <w:t>Début du mois de décembre 2023</w:t>
            </w:r>
          </w:p>
        </w:tc>
      </w:tr>
      <w:tr w:rsidR="00503A87" w:rsidRPr="0098461C" w14:paraId="3D3F1F31" w14:textId="77777777" w:rsidTr="007336D8">
        <w:trPr>
          <w:trHeight w:val="669"/>
          <w:jc w:val="center"/>
        </w:trPr>
        <w:tc>
          <w:tcPr>
            <w:tcW w:w="1328" w:type="dxa"/>
            <w:vAlign w:val="center"/>
          </w:tcPr>
          <w:p w14:paraId="2782BF43" w14:textId="77777777" w:rsidR="00503A87" w:rsidRDefault="00503A87" w:rsidP="00A1252E">
            <w:pPr>
              <w:rPr>
                <w:rFonts w:asciiTheme="minorBidi" w:hAnsiTheme="minorBidi"/>
                <w:sz w:val="20"/>
                <w:szCs w:val="20"/>
              </w:rPr>
            </w:pPr>
            <w:r w:rsidRPr="001479A9">
              <w:rPr>
                <w:rFonts w:asciiTheme="minorBidi" w:hAnsiTheme="minorBidi"/>
                <w:sz w:val="20"/>
                <w:szCs w:val="20"/>
              </w:rPr>
              <w:t>Livrable 1</w:t>
            </w:r>
          </w:p>
          <w:p w14:paraId="5DF029CE" w14:textId="77777777" w:rsidR="00503A87" w:rsidRPr="001479A9" w:rsidRDefault="00503A87" w:rsidP="00A1252E">
            <w:pPr>
              <w:rPr>
                <w:rFonts w:asciiTheme="minorBidi" w:hAnsiTheme="minorBidi"/>
                <w:sz w:val="20"/>
                <w:szCs w:val="20"/>
              </w:rPr>
            </w:pPr>
            <w:r>
              <w:rPr>
                <w:rFonts w:asciiTheme="minorBidi" w:hAnsiTheme="minorBidi"/>
                <w:sz w:val="20"/>
                <w:szCs w:val="20"/>
              </w:rPr>
              <w:t>(</w:t>
            </w:r>
            <w:r w:rsidRPr="00A1252E">
              <w:rPr>
                <w:rFonts w:asciiTheme="minorBidi" w:hAnsiTheme="minorBidi"/>
                <w:sz w:val="20"/>
                <w:szCs w:val="20"/>
              </w:rPr>
              <w:t>Avant la formation</w:t>
            </w:r>
            <w:r>
              <w:rPr>
                <w:rFonts w:asciiTheme="minorBidi" w:hAnsiTheme="minorBidi"/>
                <w:sz w:val="20"/>
                <w:szCs w:val="20"/>
              </w:rPr>
              <w:t>)</w:t>
            </w:r>
          </w:p>
        </w:tc>
        <w:tc>
          <w:tcPr>
            <w:tcW w:w="5815" w:type="dxa"/>
            <w:vAlign w:val="center"/>
          </w:tcPr>
          <w:p w14:paraId="6180B414" w14:textId="286799C6" w:rsidR="00503A87" w:rsidRPr="0054006C" w:rsidRDefault="00503A87" w:rsidP="0054006C">
            <w:pPr>
              <w:pStyle w:val="ListParagraph"/>
              <w:numPr>
                <w:ilvl w:val="0"/>
                <w:numId w:val="28"/>
              </w:numPr>
              <w:rPr>
                <w:rFonts w:asciiTheme="minorBidi" w:hAnsiTheme="minorBidi"/>
                <w:sz w:val="20"/>
                <w:szCs w:val="20"/>
              </w:rPr>
            </w:pPr>
            <w:r w:rsidRPr="0054006C">
              <w:rPr>
                <w:rFonts w:asciiTheme="minorBidi" w:hAnsiTheme="minorBidi"/>
                <w:sz w:val="20"/>
                <w:szCs w:val="20"/>
              </w:rPr>
              <w:t>Plan de formation (tenant compte des spécificités de chaque pays / en français pour le Maroc et la Tunisie, en arabe ou anglais pour la L</w:t>
            </w:r>
            <w:r w:rsidR="005A1B47">
              <w:rPr>
                <w:rFonts w:asciiTheme="minorBidi" w:hAnsiTheme="minorBidi"/>
                <w:sz w:val="20"/>
                <w:szCs w:val="20"/>
              </w:rPr>
              <w:t>i</w:t>
            </w:r>
            <w:r w:rsidRPr="0054006C">
              <w:rPr>
                <w:rFonts w:asciiTheme="minorBidi" w:hAnsiTheme="minorBidi"/>
                <w:sz w:val="20"/>
                <w:szCs w:val="20"/>
              </w:rPr>
              <w:t>b</w:t>
            </w:r>
            <w:r w:rsidR="005A1B47">
              <w:rPr>
                <w:rFonts w:asciiTheme="minorBidi" w:hAnsiTheme="minorBidi"/>
                <w:sz w:val="20"/>
                <w:szCs w:val="20"/>
              </w:rPr>
              <w:t>y</w:t>
            </w:r>
            <w:r w:rsidRPr="0054006C">
              <w:rPr>
                <w:rFonts w:asciiTheme="minorBidi" w:hAnsiTheme="minorBidi"/>
                <w:sz w:val="20"/>
                <w:szCs w:val="20"/>
              </w:rPr>
              <w:t>e)</w:t>
            </w:r>
          </w:p>
          <w:p w14:paraId="218940DA" w14:textId="22E688ED" w:rsidR="00503A87" w:rsidRPr="00A1252E" w:rsidRDefault="00503A87" w:rsidP="0054006C">
            <w:pPr>
              <w:pStyle w:val="ListParagraph"/>
              <w:numPr>
                <w:ilvl w:val="0"/>
                <w:numId w:val="28"/>
              </w:numPr>
              <w:rPr>
                <w:rFonts w:asciiTheme="minorBidi" w:hAnsiTheme="minorBidi"/>
                <w:sz w:val="20"/>
                <w:szCs w:val="20"/>
              </w:rPr>
            </w:pPr>
            <w:r w:rsidRPr="00A1252E">
              <w:rPr>
                <w:rFonts w:asciiTheme="minorBidi" w:hAnsiTheme="minorBidi"/>
                <w:sz w:val="20"/>
                <w:szCs w:val="20"/>
              </w:rPr>
              <w:t>Présentation</w:t>
            </w:r>
            <w:r>
              <w:rPr>
                <w:rFonts w:asciiTheme="minorBidi" w:hAnsiTheme="minorBidi"/>
                <w:sz w:val="20"/>
                <w:szCs w:val="20"/>
              </w:rPr>
              <w:t>s</w:t>
            </w:r>
            <w:r w:rsidRPr="00A1252E">
              <w:rPr>
                <w:rFonts w:asciiTheme="minorBidi" w:hAnsiTheme="minorBidi"/>
                <w:sz w:val="20"/>
                <w:szCs w:val="20"/>
              </w:rPr>
              <w:t xml:space="preserve"> en PPT pour la formation par pays (en français pour le Maroc et la Tunisie, en arabe ou anglais pour la L</w:t>
            </w:r>
            <w:r w:rsidR="005A1B47">
              <w:rPr>
                <w:rFonts w:asciiTheme="minorBidi" w:hAnsiTheme="minorBidi"/>
                <w:sz w:val="20"/>
                <w:szCs w:val="20"/>
              </w:rPr>
              <w:t>i</w:t>
            </w:r>
            <w:r w:rsidRPr="00A1252E">
              <w:rPr>
                <w:rFonts w:asciiTheme="minorBidi" w:hAnsiTheme="minorBidi"/>
                <w:sz w:val="20"/>
                <w:szCs w:val="20"/>
              </w:rPr>
              <w:t>b</w:t>
            </w:r>
            <w:r w:rsidR="005A1B47">
              <w:rPr>
                <w:rFonts w:asciiTheme="minorBidi" w:hAnsiTheme="minorBidi"/>
                <w:sz w:val="20"/>
                <w:szCs w:val="20"/>
              </w:rPr>
              <w:t>y</w:t>
            </w:r>
            <w:r w:rsidRPr="00A1252E">
              <w:rPr>
                <w:rFonts w:asciiTheme="minorBidi" w:hAnsiTheme="minorBidi"/>
                <w:sz w:val="20"/>
                <w:szCs w:val="20"/>
              </w:rPr>
              <w:t>e)</w:t>
            </w:r>
          </w:p>
          <w:p w14:paraId="2989C004" w14:textId="36FCE7C5" w:rsidR="00503A87" w:rsidRPr="00A1252E" w:rsidRDefault="00503A87" w:rsidP="0054006C">
            <w:pPr>
              <w:pStyle w:val="ListParagraph"/>
              <w:numPr>
                <w:ilvl w:val="0"/>
                <w:numId w:val="28"/>
              </w:numPr>
              <w:rPr>
                <w:rFonts w:asciiTheme="minorBidi" w:hAnsiTheme="minorBidi"/>
                <w:sz w:val="20"/>
                <w:szCs w:val="20"/>
              </w:rPr>
            </w:pPr>
            <w:r w:rsidRPr="00A1252E">
              <w:rPr>
                <w:rFonts w:asciiTheme="minorBidi" w:hAnsiTheme="minorBidi"/>
                <w:sz w:val="20"/>
                <w:szCs w:val="20"/>
              </w:rPr>
              <w:t>Questionnaire d’évaluation de la formation</w:t>
            </w:r>
            <w:r>
              <w:rPr>
                <w:rFonts w:asciiTheme="minorBidi" w:hAnsiTheme="minorBidi"/>
                <w:sz w:val="20"/>
                <w:szCs w:val="20"/>
              </w:rPr>
              <w:t xml:space="preserve"> par les bénéficiaires /pays </w:t>
            </w:r>
            <w:r w:rsidRPr="00A1252E">
              <w:rPr>
                <w:rFonts w:asciiTheme="minorBidi" w:hAnsiTheme="minorBidi"/>
                <w:sz w:val="20"/>
                <w:szCs w:val="20"/>
              </w:rPr>
              <w:t>(en français pour le Maroc et la Tunisie, en arabe ou anglais pour la L</w:t>
            </w:r>
            <w:r w:rsidR="005A1B47">
              <w:rPr>
                <w:rFonts w:asciiTheme="minorBidi" w:hAnsiTheme="minorBidi"/>
                <w:sz w:val="20"/>
                <w:szCs w:val="20"/>
              </w:rPr>
              <w:t>i</w:t>
            </w:r>
            <w:r w:rsidRPr="00A1252E">
              <w:rPr>
                <w:rFonts w:asciiTheme="minorBidi" w:hAnsiTheme="minorBidi"/>
                <w:sz w:val="20"/>
                <w:szCs w:val="20"/>
              </w:rPr>
              <w:t>b</w:t>
            </w:r>
            <w:r w:rsidR="005A1B47">
              <w:rPr>
                <w:rFonts w:asciiTheme="minorBidi" w:hAnsiTheme="minorBidi"/>
                <w:sz w:val="20"/>
                <w:szCs w:val="20"/>
              </w:rPr>
              <w:t>y</w:t>
            </w:r>
            <w:r w:rsidRPr="00A1252E">
              <w:rPr>
                <w:rFonts w:asciiTheme="minorBidi" w:hAnsiTheme="minorBidi"/>
                <w:sz w:val="20"/>
                <w:szCs w:val="20"/>
              </w:rPr>
              <w:t>e)</w:t>
            </w:r>
          </w:p>
          <w:p w14:paraId="2498249C" w14:textId="77777777" w:rsidR="00503A87" w:rsidRPr="00A1252E" w:rsidRDefault="00503A87" w:rsidP="00A1252E">
            <w:pPr>
              <w:pStyle w:val="ListParagraph"/>
              <w:rPr>
                <w:rFonts w:asciiTheme="minorBidi" w:hAnsiTheme="minorBidi"/>
                <w:sz w:val="20"/>
                <w:szCs w:val="20"/>
              </w:rPr>
            </w:pPr>
          </w:p>
        </w:tc>
        <w:tc>
          <w:tcPr>
            <w:tcW w:w="2548" w:type="dxa"/>
            <w:vAlign w:val="center"/>
          </w:tcPr>
          <w:p w14:paraId="7BC12F43" w14:textId="77777777" w:rsidR="00503A87" w:rsidRPr="0098461C" w:rsidRDefault="00503A87" w:rsidP="00A1252E">
            <w:pPr>
              <w:jc w:val="center"/>
              <w:rPr>
                <w:rFonts w:asciiTheme="minorBidi" w:hAnsiTheme="minorBidi"/>
                <w:sz w:val="20"/>
                <w:szCs w:val="20"/>
              </w:rPr>
            </w:pPr>
            <w:r>
              <w:rPr>
                <w:rFonts w:asciiTheme="minorBidi" w:hAnsiTheme="minorBidi"/>
                <w:sz w:val="20"/>
                <w:szCs w:val="20"/>
              </w:rPr>
              <w:t>05 jours avant la date de formation</w:t>
            </w:r>
          </w:p>
        </w:tc>
      </w:tr>
      <w:tr w:rsidR="00503A87" w:rsidRPr="0098461C" w14:paraId="37A0ADB9" w14:textId="77777777" w:rsidTr="007336D8">
        <w:trPr>
          <w:trHeight w:val="669"/>
          <w:jc w:val="center"/>
        </w:trPr>
        <w:tc>
          <w:tcPr>
            <w:tcW w:w="1328" w:type="dxa"/>
            <w:vAlign w:val="center"/>
          </w:tcPr>
          <w:p w14:paraId="399C6C66" w14:textId="77777777" w:rsidR="00503A87" w:rsidRPr="0098461C" w:rsidRDefault="00503A87" w:rsidP="00A1252E">
            <w:pPr>
              <w:jc w:val="center"/>
              <w:rPr>
                <w:rFonts w:asciiTheme="minorBidi" w:hAnsiTheme="minorBidi"/>
                <w:sz w:val="20"/>
                <w:szCs w:val="20"/>
              </w:rPr>
            </w:pPr>
            <w:r w:rsidRPr="0098461C">
              <w:rPr>
                <w:rFonts w:asciiTheme="minorBidi" w:hAnsiTheme="minorBidi"/>
                <w:sz w:val="20"/>
                <w:szCs w:val="20"/>
              </w:rPr>
              <w:t xml:space="preserve">Livrable </w:t>
            </w:r>
            <w:r w:rsidRPr="001479A9">
              <w:rPr>
                <w:rFonts w:asciiTheme="minorBidi" w:hAnsiTheme="minorBidi"/>
                <w:sz w:val="20"/>
                <w:szCs w:val="20"/>
              </w:rPr>
              <w:t>2</w:t>
            </w:r>
            <w:r>
              <w:rPr>
                <w:rFonts w:asciiTheme="minorBidi" w:hAnsiTheme="minorBidi"/>
                <w:sz w:val="20"/>
                <w:szCs w:val="20"/>
              </w:rPr>
              <w:t xml:space="preserve"> (pendant la formation)</w:t>
            </w:r>
          </w:p>
        </w:tc>
        <w:tc>
          <w:tcPr>
            <w:tcW w:w="5815" w:type="dxa"/>
            <w:vAlign w:val="center"/>
          </w:tcPr>
          <w:p w14:paraId="40F7577A" w14:textId="77777777" w:rsidR="00503A87" w:rsidRPr="00A1252E" w:rsidRDefault="00503A87" w:rsidP="00A1252E">
            <w:pPr>
              <w:rPr>
                <w:rFonts w:asciiTheme="minorBidi" w:hAnsiTheme="minorBidi"/>
                <w:i/>
                <w:iCs/>
                <w:sz w:val="20"/>
                <w:szCs w:val="20"/>
                <w:u w:val="single"/>
              </w:rPr>
            </w:pPr>
            <w:r w:rsidRPr="00A1252E">
              <w:rPr>
                <w:rFonts w:asciiTheme="minorBidi" w:hAnsiTheme="minorBidi"/>
                <w:i/>
                <w:iCs/>
                <w:sz w:val="20"/>
                <w:szCs w:val="20"/>
                <w:u w:val="single"/>
              </w:rPr>
              <w:t>Premier jour de la formation :</w:t>
            </w:r>
          </w:p>
          <w:p w14:paraId="6BE3B5AA" w14:textId="300C570A" w:rsidR="00503A87" w:rsidRDefault="00503A87" w:rsidP="00A1252E">
            <w:pPr>
              <w:rPr>
                <w:rFonts w:asciiTheme="minorBidi" w:hAnsiTheme="minorBidi"/>
                <w:sz w:val="20"/>
                <w:szCs w:val="20"/>
              </w:rPr>
            </w:pPr>
            <w:r>
              <w:rPr>
                <w:rFonts w:asciiTheme="minorBidi" w:hAnsiTheme="minorBidi"/>
                <w:sz w:val="20"/>
                <w:szCs w:val="20"/>
              </w:rPr>
              <w:t xml:space="preserve">Un </w:t>
            </w:r>
            <w:r w:rsidR="00177628">
              <w:rPr>
                <w:rFonts w:asciiTheme="minorBidi" w:hAnsiTheme="minorBidi"/>
                <w:sz w:val="20"/>
                <w:szCs w:val="20"/>
              </w:rPr>
              <w:t xml:space="preserve">Protocol ou un </w:t>
            </w:r>
            <w:r w:rsidR="00784D0A">
              <w:rPr>
                <w:rFonts w:asciiTheme="minorBidi" w:hAnsiTheme="minorBidi"/>
                <w:sz w:val="20"/>
                <w:szCs w:val="20"/>
              </w:rPr>
              <w:t>système de suivi et évaluation pour chaque</w:t>
            </w:r>
            <w:r>
              <w:rPr>
                <w:rFonts w:asciiTheme="minorBidi" w:hAnsiTheme="minorBidi"/>
                <w:sz w:val="20"/>
                <w:szCs w:val="20"/>
              </w:rPr>
              <w:t xml:space="preserve"> OSC</w:t>
            </w:r>
          </w:p>
          <w:p w14:paraId="0D6852B4" w14:textId="77777777" w:rsidR="00784D0A" w:rsidRDefault="00503A87" w:rsidP="00784D0A">
            <w:pPr>
              <w:rPr>
                <w:rFonts w:asciiTheme="minorBidi" w:hAnsiTheme="minorBidi"/>
                <w:i/>
                <w:iCs/>
                <w:sz w:val="20"/>
                <w:szCs w:val="20"/>
                <w:u w:val="single"/>
              </w:rPr>
            </w:pPr>
            <w:r w:rsidRPr="00A1252E">
              <w:rPr>
                <w:rFonts w:asciiTheme="minorBidi" w:hAnsiTheme="minorBidi"/>
                <w:i/>
                <w:iCs/>
                <w:sz w:val="20"/>
                <w:szCs w:val="20"/>
                <w:u w:val="single"/>
              </w:rPr>
              <w:t>Deuxième jour de la formation :</w:t>
            </w:r>
          </w:p>
          <w:p w14:paraId="686960DD" w14:textId="2BCDA36C" w:rsidR="00503A87" w:rsidRPr="0054006C" w:rsidRDefault="00784D0A" w:rsidP="0054006C">
            <w:pPr>
              <w:rPr>
                <w:rFonts w:asciiTheme="minorBidi" w:hAnsiTheme="minorBidi"/>
                <w:i/>
                <w:iCs/>
                <w:sz w:val="20"/>
                <w:szCs w:val="20"/>
                <w:u w:val="single"/>
              </w:rPr>
            </w:pPr>
            <w:r>
              <w:rPr>
                <w:rFonts w:asciiTheme="minorBidi" w:hAnsiTheme="minorBidi"/>
                <w:sz w:val="20"/>
                <w:szCs w:val="20"/>
              </w:rPr>
              <w:t xml:space="preserve">Un plan de </w:t>
            </w:r>
            <w:r w:rsidR="00177628">
              <w:rPr>
                <w:rFonts w:asciiTheme="minorBidi" w:hAnsiTheme="minorBidi"/>
                <w:sz w:val="20"/>
                <w:szCs w:val="20"/>
              </w:rPr>
              <w:t>suivi et évaluation élaboré pour une OSC au choix, en tant qu’exemple pour les bénéficiaires de la formation.</w:t>
            </w:r>
          </w:p>
        </w:tc>
        <w:tc>
          <w:tcPr>
            <w:tcW w:w="2548" w:type="dxa"/>
            <w:vAlign w:val="center"/>
          </w:tcPr>
          <w:p w14:paraId="2DB5EF0E" w14:textId="77777777" w:rsidR="00503A87" w:rsidRPr="0098461C" w:rsidRDefault="00503A87" w:rsidP="00A1252E">
            <w:pPr>
              <w:jc w:val="center"/>
              <w:rPr>
                <w:rFonts w:asciiTheme="minorBidi" w:hAnsiTheme="minorBidi"/>
                <w:sz w:val="20"/>
                <w:szCs w:val="20"/>
              </w:rPr>
            </w:pPr>
            <w:r>
              <w:rPr>
                <w:rFonts w:asciiTheme="minorBidi" w:hAnsiTheme="minorBidi"/>
                <w:sz w:val="20"/>
                <w:szCs w:val="20"/>
              </w:rPr>
              <w:t xml:space="preserve">Le jour de la formation </w:t>
            </w:r>
          </w:p>
        </w:tc>
      </w:tr>
      <w:tr w:rsidR="00503A87" w:rsidRPr="0098461C" w14:paraId="499CD2A2" w14:textId="77777777" w:rsidTr="007336D8">
        <w:trPr>
          <w:trHeight w:val="683"/>
          <w:jc w:val="center"/>
        </w:trPr>
        <w:tc>
          <w:tcPr>
            <w:tcW w:w="1328" w:type="dxa"/>
            <w:vAlign w:val="center"/>
          </w:tcPr>
          <w:p w14:paraId="2A35708B" w14:textId="77777777" w:rsidR="00503A87" w:rsidRPr="0098461C" w:rsidRDefault="00503A87" w:rsidP="00A1252E">
            <w:pPr>
              <w:jc w:val="center"/>
              <w:rPr>
                <w:rFonts w:asciiTheme="minorBidi" w:hAnsiTheme="minorBidi"/>
                <w:sz w:val="20"/>
                <w:szCs w:val="20"/>
              </w:rPr>
            </w:pPr>
            <w:r w:rsidRPr="0098461C">
              <w:rPr>
                <w:rFonts w:asciiTheme="minorBidi" w:hAnsiTheme="minorBidi"/>
                <w:sz w:val="20"/>
                <w:szCs w:val="20"/>
              </w:rPr>
              <w:t xml:space="preserve">Livrable </w:t>
            </w:r>
            <w:r w:rsidRPr="001479A9">
              <w:rPr>
                <w:rFonts w:asciiTheme="minorBidi" w:hAnsiTheme="minorBidi"/>
                <w:sz w:val="20"/>
                <w:szCs w:val="20"/>
              </w:rPr>
              <w:t>3</w:t>
            </w:r>
            <w:r>
              <w:rPr>
                <w:rFonts w:asciiTheme="minorBidi" w:hAnsiTheme="minorBidi"/>
                <w:sz w:val="20"/>
                <w:szCs w:val="20"/>
              </w:rPr>
              <w:t xml:space="preserve"> (après la formation)</w:t>
            </w:r>
          </w:p>
        </w:tc>
        <w:tc>
          <w:tcPr>
            <w:tcW w:w="5815" w:type="dxa"/>
            <w:vAlign w:val="center"/>
          </w:tcPr>
          <w:p w14:paraId="5F2B5245" w14:textId="302A3898" w:rsidR="00503A87" w:rsidRDefault="00503A87" w:rsidP="0054006C">
            <w:pPr>
              <w:pStyle w:val="ListParagraph"/>
              <w:numPr>
                <w:ilvl w:val="0"/>
                <w:numId w:val="29"/>
              </w:numPr>
              <w:rPr>
                <w:rFonts w:asciiTheme="minorBidi" w:hAnsiTheme="minorBidi"/>
                <w:sz w:val="20"/>
                <w:szCs w:val="20"/>
              </w:rPr>
            </w:pPr>
            <w:r w:rsidRPr="00A1252E">
              <w:rPr>
                <w:rFonts w:asciiTheme="minorBidi" w:hAnsiTheme="minorBidi"/>
                <w:sz w:val="20"/>
                <w:szCs w:val="20"/>
              </w:rPr>
              <w:t xml:space="preserve">Un plan </w:t>
            </w:r>
            <w:r w:rsidR="00177628">
              <w:rPr>
                <w:rFonts w:asciiTheme="minorBidi" w:hAnsiTheme="minorBidi"/>
                <w:sz w:val="20"/>
                <w:szCs w:val="20"/>
              </w:rPr>
              <w:t>de suivi et évaluation</w:t>
            </w:r>
            <w:r w:rsidRPr="00A1252E">
              <w:rPr>
                <w:rFonts w:asciiTheme="minorBidi" w:hAnsiTheme="minorBidi"/>
                <w:sz w:val="20"/>
                <w:szCs w:val="20"/>
              </w:rPr>
              <w:t xml:space="preserve"> </w:t>
            </w:r>
            <w:r w:rsidR="00177628">
              <w:rPr>
                <w:rFonts w:asciiTheme="minorBidi" w:hAnsiTheme="minorBidi"/>
                <w:sz w:val="20"/>
                <w:szCs w:val="20"/>
              </w:rPr>
              <w:t>pour</w:t>
            </w:r>
            <w:r>
              <w:rPr>
                <w:rFonts w:asciiTheme="minorBidi" w:hAnsiTheme="minorBidi"/>
                <w:sz w:val="20"/>
                <w:szCs w:val="20"/>
              </w:rPr>
              <w:t xml:space="preserve"> chaque OSC par pays ;</w:t>
            </w:r>
          </w:p>
          <w:p w14:paraId="1C000FBD" w14:textId="1FC3E719" w:rsidR="00503A87" w:rsidRPr="00A1252E" w:rsidRDefault="00503A87" w:rsidP="0054006C">
            <w:pPr>
              <w:pStyle w:val="ListParagraph"/>
              <w:numPr>
                <w:ilvl w:val="0"/>
                <w:numId w:val="29"/>
              </w:numPr>
              <w:rPr>
                <w:rFonts w:asciiTheme="minorBidi" w:hAnsiTheme="minorBidi"/>
                <w:sz w:val="20"/>
                <w:szCs w:val="20"/>
              </w:rPr>
            </w:pPr>
            <w:r>
              <w:rPr>
                <w:rFonts w:asciiTheme="minorBidi" w:hAnsiTheme="minorBidi"/>
                <w:sz w:val="20"/>
                <w:szCs w:val="20"/>
              </w:rPr>
              <w:t>Un rapport d’analyse global de la formation par pays, avec en annexe les fiches d’évaluations de la formation des bénéficiaires, la feuille de présence,</w:t>
            </w:r>
          </w:p>
        </w:tc>
        <w:tc>
          <w:tcPr>
            <w:tcW w:w="2548" w:type="dxa"/>
            <w:vAlign w:val="center"/>
          </w:tcPr>
          <w:p w14:paraId="49688400" w14:textId="77777777" w:rsidR="00503A87" w:rsidRPr="0098461C" w:rsidRDefault="00503A87" w:rsidP="00A1252E">
            <w:pPr>
              <w:jc w:val="center"/>
              <w:rPr>
                <w:rFonts w:asciiTheme="minorBidi" w:hAnsiTheme="minorBidi"/>
                <w:sz w:val="20"/>
                <w:szCs w:val="20"/>
              </w:rPr>
            </w:pPr>
            <w:r>
              <w:rPr>
                <w:rFonts w:asciiTheme="minorBidi" w:hAnsiTheme="minorBidi"/>
                <w:sz w:val="20"/>
                <w:szCs w:val="20"/>
              </w:rPr>
              <w:t>15 jours après la formation</w:t>
            </w:r>
          </w:p>
        </w:tc>
      </w:tr>
      <w:tr w:rsidR="007336D8" w:rsidRPr="0098461C" w14:paraId="3D38A7E3" w14:textId="77777777" w:rsidTr="003943CE">
        <w:trPr>
          <w:trHeight w:val="683"/>
          <w:jc w:val="center"/>
        </w:trPr>
        <w:tc>
          <w:tcPr>
            <w:tcW w:w="7143" w:type="dxa"/>
            <w:gridSpan w:val="2"/>
            <w:vAlign w:val="center"/>
          </w:tcPr>
          <w:p w14:paraId="5568265D" w14:textId="4646A2E1" w:rsidR="007336D8" w:rsidRPr="0054006C" w:rsidRDefault="007336D8" w:rsidP="0054006C">
            <w:pPr>
              <w:rPr>
                <w:rFonts w:asciiTheme="minorBidi" w:hAnsiTheme="minorBidi"/>
                <w:sz w:val="20"/>
                <w:szCs w:val="20"/>
              </w:rPr>
            </w:pPr>
            <w:r>
              <w:rPr>
                <w:rFonts w:asciiTheme="minorBidi" w:hAnsiTheme="minorBidi"/>
                <w:sz w:val="20"/>
                <w:szCs w:val="20"/>
              </w:rPr>
              <w:t>Date limite de la récupération de tous les livrables</w:t>
            </w:r>
          </w:p>
        </w:tc>
        <w:tc>
          <w:tcPr>
            <w:tcW w:w="2548" w:type="dxa"/>
            <w:vAlign w:val="center"/>
          </w:tcPr>
          <w:p w14:paraId="1794A989" w14:textId="12AFFC3D" w:rsidR="007336D8" w:rsidRDefault="007336D8" w:rsidP="007336D8">
            <w:pPr>
              <w:jc w:val="center"/>
              <w:rPr>
                <w:rFonts w:asciiTheme="minorBidi" w:hAnsiTheme="minorBidi"/>
                <w:sz w:val="20"/>
                <w:szCs w:val="20"/>
              </w:rPr>
            </w:pPr>
            <w:r>
              <w:rPr>
                <w:rFonts w:asciiTheme="minorBidi" w:hAnsiTheme="minorBidi"/>
                <w:sz w:val="20"/>
                <w:szCs w:val="20"/>
              </w:rPr>
              <w:t xml:space="preserve">30 mai 2024 </w:t>
            </w:r>
          </w:p>
        </w:tc>
      </w:tr>
    </w:tbl>
    <w:p w14:paraId="51A5B6CA" w14:textId="77777777" w:rsidR="005C7894" w:rsidRPr="0054006C" w:rsidRDefault="005C7894" w:rsidP="0054006C">
      <w:pPr>
        <w:jc w:val="both"/>
        <w:rPr>
          <w:rFonts w:ascii="Constantia" w:eastAsia="Calibri" w:hAnsi="Constantia" w:cs="Arial"/>
          <w:b/>
          <w:bCs/>
        </w:rPr>
      </w:pPr>
    </w:p>
    <w:p w14:paraId="1A6C7D41" w14:textId="4B5B125E" w:rsidR="005C7894" w:rsidRPr="00E67F07" w:rsidRDefault="005C7894" w:rsidP="005C7894">
      <w:pPr>
        <w:pStyle w:val="ListParagraph"/>
        <w:numPr>
          <w:ilvl w:val="0"/>
          <w:numId w:val="11"/>
        </w:numPr>
        <w:autoSpaceDE w:val="0"/>
        <w:autoSpaceDN w:val="0"/>
        <w:adjustRightInd w:val="0"/>
        <w:spacing w:before="360" w:after="120" w:line="240" w:lineRule="auto"/>
        <w:jc w:val="both"/>
        <w:rPr>
          <w:rFonts w:ascii="Constantia" w:eastAsia="Calibri" w:hAnsi="Constantia" w:cs="Arial"/>
          <w:b/>
          <w:bCs/>
        </w:rPr>
      </w:pPr>
      <w:r w:rsidRPr="00E67F07">
        <w:rPr>
          <w:rFonts w:ascii="Constantia" w:eastAsia="Calibri" w:hAnsi="Constantia" w:cs="Arial"/>
          <w:b/>
          <w:bCs/>
        </w:rPr>
        <w:t xml:space="preserve">Outils Et Information De Base </w:t>
      </w:r>
      <w:r>
        <w:rPr>
          <w:rFonts w:ascii="Constantia" w:eastAsia="Calibri" w:hAnsi="Constantia" w:cs="Arial"/>
          <w:b/>
          <w:bCs/>
        </w:rPr>
        <w:t>à</w:t>
      </w:r>
      <w:r w:rsidRPr="00E67F07">
        <w:rPr>
          <w:rFonts w:ascii="Constantia" w:eastAsia="Calibri" w:hAnsi="Constantia" w:cs="Arial"/>
          <w:b/>
          <w:bCs/>
        </w:rPr>
        <w:t xml:space="preserve"> Considérer</w:t>
      </w:r>
    </w:p>
    <w:p w14:paraId="4F0DE9C0" w14:textId="77777777" w:rsidR="005C7894" w:rsidRPr="00D57554" w:rsidRDefault="005C7894" w:rsidP="005C7894">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t>Documents du PPI-OSCAN : Consistance du programme, état de mise en œuvre, conventions signées avec les associations bénéficiaires (avec toutes les annexes), rapports d’activités produits et observations apportées par le programme (à mettre à la disposition du formateur par le PPI-OSCAN),</w:t>
      </w:r>
    </w:p>
    <w:p w14:paraId="63CD3AFF" w14:textId="77777777" w:rsidR="005C7894" w:rsidRPr="00D57554" w:rsidRDefault="005C7894" w:rsidP="005C7894">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lastRenderedPageBreak/>
        <w:t>Statuts des associations bénéficiaires du PPI-OSCAN ;</w:t>
      </w:r>
    </w:p>
    <w:p w14:paraId="7501D06B" w14:textId="3FDAFB05" w:rsidR="006A3879" w:rsidRDefault="006A3879" w:rsidP="005C7894">
      <w:pPr>
        <w:numPr>
          <w:ilvl w:val="0"/>
          <w:numId w:val="3"/>
        </w:numPr>
        <w:autoSpaceDE w:val="0"/>
        <w:autoSpaceDN w:val="0"/>
        <w:adjustRightInd w:val="0"/>
        <w:spacing w:before="120" w:after="120"/>
        <w:ind w:left="284" w:hanging="284"/>
        <w:jc w:val="both"/>
        <w:rPr>
          <w:rFonts w:ascii="Constantia" w:eastAsia="Calibri" w:hAnsi="Constantia" w:cs="Arial"/>
        </w:rPr>
      </w:pPr>
      <w:r>
        <w:rPr>
          <w:rFonts w:ascii="Constantia" w:eastAsia="Calibri" w:hAnsi="Constantia" w:cs="Arial"/>
        </w:rPr>
        <w:t>Stratégies nationales existantes en termes de conservation de la biodiversité, lutte contre les effets du CC (</w:t>
      </w:r>
      <w:r w:rsidR="00FC6160">
        <w:rPr>
          <w:rFonts w:ascii="Constantia" w:eastAsia="Calibri" w:hAnsi="Constantia" w:cs="Arial"/>
        </w:rPr>
        <w:t xml:space="preserve">Libye, </w:t>
      </w:r>
      <w:r>
        <w:rPr>
          <w:rFonts w:ascii="Constantia" w:eastAsia="Calibri" w:hAnsi="Constantia" w:cs="Arial"/>
        </w:rPr>
        <w:t xml:space="preserve">Maroc, </w:t>
      </w:r>
      <w:proofErr w:type="gramStart"/>
      <w:r>
        <w:rPr>
          <w:rFonts w:ascii="Constantia" w:eastAsia="Calibri" w:hAnsi="Constantia" w:cs="Arial"/>
        </w:rPr>
        <w:t>Tunisie</w:t>
      </w:r>
      <w:r w:rsidR="00FC6160">
        <w:rPr>
          <w:rFonts w:ascii="Constantia" w:eastAsia="Calibri" w:hAnsi="Constantia" w:cs="Arial"/>
        </w:rPr>
        <w:t xml:space="preserve"> </w:t>
      </w:r>
      <w:r>
        <w:rPr>
          <w:rFonts w:ascii="Constantia" w:eastAsia="Calibri" w:hAnsi="Constantia" w:cs="Arial"/>
        </w:rPr>
        <w:t>)</w:t>
      </w:r>
      <w:proofErr w:type="gramEnd"/>
    </w:p>
    <w:p w14:paraId="535D3715" w14:textId="0A58354F" w:rsidR="005C7894" w:rsidRPr="00D57554" w:rsidRDefault="005C7894" w:rsidP="005C7894">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t xml:space="preserve">Document PPI-OSCAN en ligne disponible sur les liens suivants : </w:t>
      </w:r>
    </w:p>
    <w:p w14:paraId="3A16F06E" w14:textId="387D06A1" w:rsidR="005C7894" w:rsidRPr="00D57554" w:rsidRDefault="00000000" w:rsidP="005C7894">
      <w:pPr>
        <w:spacing w:after="0"/>
        <w:ind w:left="709"/>
        <w:jc w:val="both"/>
        <w:rPr>
          <w:rFonts w:ascii="Constantia" w:eastAsia="Calibri" w:hAnsi="Constantia" w:cs="Arial"/>
          <w:color w:val="4F81BD"/>
        </w:rPr>
      </w:pPr>
      <w:hyperlink r:id="rId11" w:history="1">
        <w:r w:rsidR="005C7894" w:rsidRPr="00D57554">
          <w:rPr>
            <w:rFonts w:ascii="Constantia" w:eastAsia="Calibri" w:hAnsi="Constantia" w:cs="Arial"/>
            <w:color w:val="0000FF"/>
            <w:u w:val="single"/>
          </w:rPr>
          <w:t>http://www.ppioscan.org/</w:t>
        </w:r>
      </w:hyperlink>
      <w:r w:rsidR="005C7894" w:rsidRPr="004160EC">
        <w:rPr>
          <w:rFonts w:ascii="Constantia" w:eastAsia="Calibri" w:hAnsi="Constantia" w:cs="Arial"/>
          <w:color w:val="0000FF"/>
        </w:rPr>
        <w:t xml:space="preserve"> </w:t>
      </w:r>
    </w:p>
    <w:p w14:paraId="1D127099" w14:textId="3897F41E" w:rsidR="005C7894" w:rsidRPr="00D57554" w:rsidRDefault="00000000" w:rsidP="005C7894">
      <w:pPr>
        <w:spacing w:after="0"/>
        <w:ind w:left="709"/>
        <w:jc w:val="both"/>
        <w:rPr>
          <w:rFonts w:ascii="Constantia" w:eastAsia="Calibri" w:hAnsi="Constantia" w:cs="Arial"/>
          <w:color w:val="4F81BD"/>
        </w:rPr>
      </w:pPr>
      <w:hyperlink r:id="rId12" w:history="1">
        <w:r w:rsidR="005C7894" w:rsidRPr="00D57554">
          <w:rPr>
            <w:rFonts w:ascii="Constantia" w:eastAsia="Calibri" w:hAnsi="Constantia" w:cs="Arial"/>
            <w:color w:val="0000FF"/>
            <w:u w:val="single"/>
          </w:rPr>
          <w:t>https://www.facebook.com/ppioscan</w:t>
        </w:r>
      </w:hyperlink>
      <w:r w:rsidR="005C7894" w:rsidRPr="004160EC">
        <w:rPr>
          <w:rFonts w:ascii="Constantia" w:eastAsia="Calibri" w:hAnsi="Constantia" w:cs="Arial"/>
          <w:color w:val="0000FF"/>
        </w:rPr>
        <w:t xml:space="preserve">  </w:t>
      </w:r>
    </w:p>
    <w:p w14:paraId="67765FBE" w14:textId="47F32BAC" w:rsidR="005C7894" w:rsidRPr="00D57554" w:rsidRDefault="00000000" w:rsidP="005C7894">
      <w:pPr>
        <w:spacing w:after="0"/>
        <w:ind w:left="709"/>
        <w:jc w:val="both"/>
        <w:rPr>
          <w:rFonts w:ascii="Constantia" w:eastAsia="Calibri" w:hAnsi="Constantia" w:cs="Arial"/>
        </w:rPr>
      </w:pPr>
      <w:hyperlink r:id="rId13" w:history="1">
        <w:r w:rsidR="005C7894" w:rsidRPr="00D57554">
          <w:rPr>
            <w:rFonts w:ascii="Constantia" w:eastAsia="Calibri" w:hAnsi="Constantia" w:cs="Arial"/>
            <w:color w:val="0000FF"/>
            <w:u w:val="single"/>
          </w:rPr>
          <w:t>Brochure des associations participantes au PPI-OSCAN</w:t>
        </w:r>
      </w:hyperlink>
      <w:r w:rsidR="005C7894" w:rsidRPr="00D57554">
        <w:rPr>
          <w:rFonts w:ascii="Constantia" w:eastAsia="Calibri" w:hAnsi="Constantia" w:cs="Arial"/>
        </w:rPr>
        <w:t xml:space="preserve"> </w:t>
      </w:r>
      <w:r w:rsidR="005C7894">
        <w:rPr>
          <w:rFonts w:ascii="Constantia" w:eastAsia="Calibri" w:hAnsi="Constantia" w:cs="Arial"/>
        </w:rPr>
        <w:t xml:space="preserve">  </w:t>
      </w:r>
    </w:p>
    <w:p w14:paraId="4343E4C6" w14:textId="4441D1F7" w:rsidR="005C7894" w:rsidRPr="00E67F07" w:rsidRDefault="005C7894" w:rsidP="005C7894">
      <w:pPr>
        <w:pStyle w:val="ListParagraph"/>
        <w:numPr>
          <w:ilvl w:val="0"/>
          <w:numId w:val="11"/>
        </w:numPr>
        <w:autoSpaceDE w:val="0"/>
        <w:autoSpaceDN w:val="0"/>
        <w:adjustRightInd w:val="0"/>
        <w:spacing w:before="360" w:after="120" w:line="240" w:lineRule="auto"/>
        <w:jc w:val="both"/>
        <w:rPr>
          <w:rFonts w:ascii="Constantia" w:eastAsia="Calibri" w:hAnsi="Constantia" w:cs="Arial"/>
          <w:b/>
          <w:bCs/>
        </w:rPr>
      </w:pPr>
      <w:r w:rsidRPr="00E67F07">
        <w:rPr>
          <w:rFonts w:ascii="Constantia" w:eastAsia="Calibri" w:hAnsi="Constantia" w:cs="Arial"/>
          <w:b/>
          <w:bCs/>
        </w:rPr>
        <w:t>Principaux Produits Attendus </w:t>
      </w:r>
    </w:p>
    <w:p w14:paraId="1EAC5739" w14:textId="1ADF2856" w:rsidR="005C7894" w:rsidRPr="00D57554" w:rsidRDefault="005C7894" w:rsidP="005C7894">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t xml:space="preserve">Rédaction du rapport d’évaluation de </w:t>
      </w:r>
      <w:r w:rsidR="00441BDA">
        <w:rPr>
          <w:rFonts w:ascii="Constantia" w:eastAsia="Calibri" w:hAnsi="Constantia" w:cs="Arial"/>
        </w:rPr>
        <w:t>chaque</w:t>
      </w:r>
      <w:r w:rsidRPr="00D57554">
        <w:rPr>
          <w:rFonts w:ascii="Constantia" w:eastAsia="Calibri" w:hAnsi="Constantia" w:cs="Arial"/>
        </w:rPr>
        <w:t xml:space="preserve"> formation</w:t>
      </w:r>
      <w:r w:rsidR="00441BDA">
        <w:rPr>
          <w:rFonts w:ascii="Constantia" w:eastAsia="Calibri" w:hAnsi="Constantia" w:cs="Arial"/>
        </w:rPr>
        <w:t xml:space="preserve"> (planification stratégique et suivi &amp; évaluation)</w:t>
      </w:r>
      <w:r w:rsidRPr="00D57554">
        <w:rPr>
          <w:rFonts w:ascii="Constantia" w:eastAsia="Calibri" w:hAnsi="Constantia" w:cs="Arial"/>
        </w:rPr>
        <w:t xml:space="preserve"> incluant des recommandations spécifiques à chaque association par rapport aux pratiques adoptée</w:t>
      </w:r>
      <w:r w:rsidR="00441BDA">
        <w:rPr>
          <w:rFonts w:ascii="Constantia" w:eastAsia="Calibri" w:hAnsi="Constantia" w:cs="Arial"/>
        </w:rPr>
        <w:t>s</w:t>
      </w:r>
      <w:r w:rsidRPr="00D57554">
        <w:rPr>
          <w:rFonts w:ascii="Constantia" w:eastAsia="Calibri" w:hAnsi="Constantia" w:cs="Arial"/>
        </w:rPr>
        <w:t>.</w:t>
      </w:r>
    </w:p>
    <w:p w14:paraId="549AF0A2" w14:textId="19D94ECE" w:rsidR="005C7894" w:rsidRPr="00D57554" w:rsidRDefault="005C7894" w:rsidP="00441BDA">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t xml:space="preserve">Un </w:t>
      </w:r>
      <w:r w:rsidRPr="002832C3">
        <w:rPr>
          <w:rFonts w:ascii="Constantia" w:eastAsia="Calibri" w:hAnsi="Constantia" w:cs="Arial"/>
        </w:rPr>
        <w:t>plan d’action</w:t>
      </w:r>
      <w:r w:rsidR="00441BDA">
        <w:rPr>
          <w:rFonts w:ascii="Constantia" w:eastAsia="Calibri" w:hAnsi="Constantia" w:cs="Arial"/>
        </w:rPr>
        <w:t xml:space="preserve"> de planification</w:t>
      </w:r>
      <w:r w:rsidR="00441BDA" w:rsidRPr="00D57554">
        <w:rPr>
          <w:rFonts w:ascii="Constantia" w:eastAsia="Calibri" w:hAnsi="Constantia" w:cs="Arial"/>
        </w:rPr>
        <w:t xml:space="preserve"> stratégie</w:t>
      </w:r>
      <w:r w:rsidR="00441BDA">
        <w:rPr>
          <w:rFonts w:ascii="Constantia" w:eastAsia="Calibri" w:hAnsi="Constantia" w:cs="Arial"/>
        </w:rPr>
        <w:t xml:space="preserve"> et un </w:t>
      </w:r>
      <w:r w:rsidR="00441BDA" w:rsidRPr="002832C3">
        <w:rPr>
          <w:rFonts w:ascii="Constantia" w:eastAsia="Calibri" w:hAnsi="Constantia" w:cs="Arial"/>
        </w:rPr>
        <w:t>protocole de suivi &amp; évaluation</w:t>
      </w:r>
      <w:r w:rsidRPr="00D57554">
        <w:rPr>
          <w:rFonts w:ascii="Constantia" w:eastAsia="Calibri" w:hAnsi="Constantia" w:cs="Arial"/>
        </w:rPr>
        <w:t xml:space="preserve"> p</w:t>
      </w:r>
      <w:r w:rsidR="00441BDA">
        <w:rPr>
          <w:rFonts w:ascii="Constantia" w:eastAsia="Calibri" w:hAnsi="Constantia" w:cs="Arial"/>
        </w:rPr>
        <w:t>our chaque</w:t>
      </w:r>
      <w:r w:rsidRPr="00D57554">
        <w:rPr>
          <w:rFonts w:ascii="Constantia" w:eastAsia="Calibri" w:hAnsi="Constantia" w:cs="Arial"/>
        </w:rPr>
        <w:t xml:space="preserve"> association </w:t>
      </w:r>
      <w:r w:rsidR="00441BDA">
        <w:rPr>
          <w:rFonts w:ascii="Constantia" w:eastAsia="Calibri" w:hAnsi="Constantia" w:cs="Arial"/>
        </w:rPr>
        <w:t>leur permettant</w:t>
      </w:r>
      <w:r w:rsidRPr="00D57554">
        <w:rPr>
          <w:rFonts w:ascii="Constantia" w:eastAsia="Calibri" w:hAnsi="Constantia" w:cs="Arial"/>
        </w:rPr>
        <w:t xml:space="preserve"> </w:t>
      </w:r>
      <w:r w:rsidR="00441BDA">
        <w:rPr>
          <w:rFonts w:ascii="Constantia" w:eastAsia="Calibri" w:hAnsi="Constantia" w:cs="Arial"/>
        </w:rPr>
        <w:t>un bon fonctionnement pour la suite de leurs activités ;</w:t>
      </w:r>
    </w:p>
    <w:p w14:paraId="570E6944" w14:textId="77777777" w:rsidR="005C7894" w:rsidRPr="00D57554" w:rsidRDefault="005C7894" w:rsidP="005C7894">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t xml:space="preserve">Outil et mécanisme de mise à jour des plans d’actions ; </w:t>
      </w:r>
    </w:p>
    <w:p w14:paraId="703A2FD2" w14:textId="6154B47D" w:rsidR="00222464" w:rsidRPr="005C7894" w:rsidRDefault="005C7894" w:rsidP="005C7894">
      <w:pPr>
        <w:numPr>
          <w:ilvl w:val="0"/>
          <w:numId w:val="3"/>
        </w:numPr>
        <w:autoSpaceDE w:val="0"/>
        <w:autoSpaceDN w:val="0"/>
        <w:adjustRightInd w:val="0"/>
        <w:spacing w:before="120" w:after="120"/>
        <w:ind w:left="284" w:hanging="284"/>
        <w:jc w:val="both"/>
        <w:rPr>
          <w:rFonts w:ascii="Constantia" w:eastAsia="Calibri" w:hAnsi="Constantia" w:cs="Arial"/>
        </w:rPr>
      </w:pPr>
      <w:r w:rsidRPr="00D57554">
        <w:rPr>
          <w:rFonts w:ascii="Constantia" w:eastAsia="Calibri" w:hAnsi="Constantia" w:cs="Arial"/>
        </w:rPr>
        <w:t xml:space="preserve">Remise </w:t>
      </w:r>
      <w:r w:rsidR="00441BDA">
        <w:rPr>
          <w:rFonts w:ascii="Constantia" w:eastAsia="Calibri" w:hAnsi="Constantia" w:cs="Arial"/>
        </w:rPr>
        <w:t>aux</w:t>
      </w:r>
      <w:r w:rsidRPr="00D57554">
        <w:rPr>
          <w:rFonts w:ascii="Constantia" w:eastAsia="Calibri" w:hAnsi="Constantia" w:cs="Arial"/>
        </w:rPr>
        <w:t xml:space="preserve"> </w:t>
      </w:r>
      <w:r>
        <w:rPr>
          <w:rFonts w:ascii="Constantia" w:eastAsia="Calibri" w:hAnsi="Constantia" w:cs="Arial"/>
        </w:rPr>
        <w:t>coordinateurs nationaux</w:t>
      </w:r>
      <w:r w:rsidRPr="00D57554">
        <w:rPr>
          <w:rFonts w:ascii="Constantia" w:eastAsia="Calibri" w:hAnsi="Constantia" w:cs="Arial"/>
        </w:rPr>
        <w:t xml:space="preserve"> des supports de la formation</w:t>
      </w:r>
      <w:r w:rsidR="00441BDA">
        <w:rPr>
          <w:rFonts w:ascii="Constantia" w:eastAsia="Calibri" w:hAnsi="Constantia" w:cs="Arial"/>
        </w:rPr>
        <w:t>,</w:t>
      </w:r>
      <w:r w:rsidR="00842BCE">
        <w:rPr>
          <w:rFonts w:ascii="Constantia" w:eastAsia="Calibri" w:hAnsi="Constantia" w:cs="Arial"/>
        </w:rPr>
        <w:t xml:space="preserve"> </w:t>
      </w:r>
      <w:r w:rsidR="00842BCE" w:rsidRPr="00D57554">
        <w:rPr>
          <w:rFonts w:ascii="Constantia" w:eastAsia="Calibri" w:hAnsi="Constantia" w:cs="Arial"/>
        </w:rPr>
        <w:t xml:space="preserve">utilisés </w:t>
      </w:r>
      <w:r w:rsidR="00842BCE">
        <w:rPr>
          <w:rFonts w:ascii="Constantia" w:eastAsia="Calibri" w:hAnsi="Constantia" w:cs="Arial"/>
        </w:rPr>
        <w:t>et</w:t>
      </w:r>
      <w:r w:rsidR="00842BCE" w:rsidRPr="00D57554">
        <w:rPr>
          <w:rFonts w:ascii="Constantia" w:eastAsia="Calibri" w:hAnsi="Constantia" w:cs="Arial"/>
        </w:rPr>
        <w:t xml:space="preserve"> développés pour les besoins de cette mission</w:t>
      </w:r>
      <w:r w:rsidR="00842BCE">
        <w:rPr>
          <w:rFonts w:ascii="Constantia" w:eastAsia="Calibri" w:hAnsi="Constantia" w:cs="Arial"/>
        </w:rPr>
        <w:t xml:space="preserve"> et</w:t>
      </w:r>
      <w:r w:rsidR="00441BDA">
        <w:rPr>
          <w:rFonts w:ascii="Constantia" w:eastAsia="Calibri" w:hAnsi="Constantia" w:cs="Arial"/>
        </w:rPr>
        <w:t xml:space="preserve"> l’ensemble des plans d’actions et des protocoles de S&amp;E</w:t>
      </w:r>
      <w:r w:rsidRPr="00D57554">
        <w:rPr>
          <w:rFonts w:ascii="Constantia" w:eastAsia="Calibri" w:hAnsi="Constantia" w:cs="Arial"/>
        </w:rPr>
        <w:t>.</w:t>
      </w:r>
      <w:r w:rsidR="00842BCE">
        <w:rPr>
          <w:rFonts w:ascii="Constantia" w:eastAsia="Calibri" w:hAnsi="Constantia" w:cs="Arial"/>
        </w:rPr>
        <w:t xml:space="preserve"> de chaque OSC ;</w:t>
      </w:r>
    </w:p>
    <w:p w14:paraId="0349747E" w14:textId="138A65DD" w:rsidR="00222464" w:rsidRPr="00222464" w:rsidRDefault="00222464" w:rsidP="009006B4">
      <w:pPr>
        <w:pStyle w:val="ListParagraph"/>
        <w:numPr>
          <w:ilvl w:val="0"/>
          <w:numId w:val="11"/>
        </w:numPr>
        <w:spacing w:before="120" w:after="120"/>
        <w:jc w:val="both"/>
        <w:rPr>
          <w:rFonts w:ascii="Constantia" w:eastAsia="Calibri" w:hAnsi="Constantia" w:cs="Arial"/>
          <w:b/>
          <w:bCs/>
        </w:rPr>
      </w:pPr>
      <w:r w:rsidRPr="00222464">
        <w:rPr>
          <w:rFonts w:ascii="Constantia" w:eastAsia="Calibri" w:hAnsi="Constantia" w:cs="Arial"/>
          <w:b/>
          <w:bCs/>
        </w:rPr>
        <w:t>Les bénéficiaires concernés par la formation </w:t>
      </w:r>
    </w:p>
    <w:p w14:paraId="3406BA26" w14:textId="61DD76DB" w:rsidR="00222464" w:rsidRPr="00D57554" w:rsidRDefault="00222464" w:rsidP="00BC75EC">
      <w:pPr>
        <w:autoSpaceDE w:val="0"/>
        <w:autoSpaceDN w:val="0"/>
        <w:adjustRightInd w:val="0"/>
        <w:spacing w:after="0"/>
        <w:jc w:val="both"/>
        <w:rPr>
          <w:rFonts w:ascii="Constantia" w:eastAsia="Calibri" w:hAnsi="Constantia" w:cs="Arial"/>
        </w:rPr>
      </w:pPr>
      <w:r w:rsidRPr="00D57554">
        <w:rPr>
          <w:rFonts w:ascii="Constantia" w:eastAsia="Calibri" w:hAnsi="Constantia" w:cs="Arial"/>
        </w:rPr>
        <w:t>L</w:t>
      </w:r>
      <w:r w:rsidR="00842BCE">
        <w:rPr>
          <w:rFonts w:ascii="Constantia" w:eastAsia="Calibri" w:hAnsi="Constantia" w:cs="Arial"/>
        </w:rPr>
        <w:t xml:space="preserve">es deux </w:t>
      </w:r>
      <w:r w:rsidRPr="00D57554">
        <w:rPr>
          <w:rFonts w:ascii="Constantia" w:eastAsia="Calibri" w:hAnsi="Constantia" w:cs="Arial"/>
        </w:rPr>
        <w:t>formation</w:t>
      </w:r>
      <w:r w:rsidR="00842BCE">
        <w:rPr>
          <w:rFonts w:ascii="Constantia" w:eastAsia="Calibri" w:hAnsi="Constantia" w:cs="Arial"/>
        </w:rPr>
        <w:t>s</w:t>
      </w:r>
      <w:r w:rsidRPr="00D57554">
        <w:rPr>
          <w:rFonts w:ascii="Constantia" w:eastAsia="Calibri" w:hAnsi="Constantia" w:cs="Arial"/>
        </w:rPr>
        <w:t xml:space="preserve"> </w:t>
      </w:r>
      <w:r w:rsidR="00842BCE">
        <w:rPr>
          <w:rFonts w:ascii="Constantia" w:eastAsia="Calibri" w:hAnsi="Constantia" w:cs="Arial"/>
        </w:rPr>
        <w:t>sont</w:t>
      </w:r>
      <w:r w:rsidRPr="00D57554">
        <w:rPr>
          <w:rFonts w:ascii="Constantia" w:eastAsia="Calibri" w:hAnsi="Constantia" w:cs="Arial"/>
        </w:rPr>
        <w:t xml:space="preserve"> destinée</w:t>
      </w:r>
      <w:r w:rsidR="00842BCE">
        <w:rPr>
          <w:rFonts w:ascii="Constantia" w:eastAsia="Calibri" w:hAnsi="Constantia" w:cs="Arial"/>
        </w:rPr>
        <w:t>s</w:t>
      </w:r>
      <w:r w:rsidRPr="00D57554">
        <w:rPr>
          <w:rFonts w:ascii="Constantia" w:eastAsia="Calibri" w:hAnsi="Constantia" w:cs="Arial"/>
        </w:rPr>
        <w:t xml:space="preserve"> aux responsables des associations bénéficiaires. Il s’agit de deux représentants par association à désigner formellement par chaque association bénéficiaire :</w:t>
      </w:r>
    </w:p>
    <w:p w14:paraId="01201C60" w14:textId="09998145" w:rsidR="00222464" w:rsidRPr="00D57554" w:rsidRDefault="00222464" w:rsidP="00BC75EC">
      <w:pPr>
        <w:numPr>
          <w:ilvl w:val="0"/>
          <w:numId w:val="3"/>
        </w:numPr>
        <w:autoSpaceDE w:val="0"/>
        <w:autoSpaceDN w:val="0"/>
        <w:adjustRightInd w:val="0"/>
        <w:spacing w:after="0"/>
        <w:ind w:left="284" w:hanging="284"/>
        <w:jc w:val="both"/>
        <w:rPr>
          <w:rFonts w:ascii="Constantia" w:eastAsia="Calibri" w:hAnsi="Constantia" w:cs="Arial"/>
        </w:rPr>
      </w:pPr>
      <w:r w:rsidRPr="00D57554">
        <w:rPr>
          <w:rFonts w:ascii="Constantia" w:eastAsia="Calibri" w:hAnsi="Constantia" w:cs="Arial"/>
        </w:rPr>
        <w:t>Le Président de l’</w:t>
      </w:r>
      <w:r w:rsidR="00842BCE">
        <w:rPr>
          <w:rFonts w:ascii="Constantia" w:eastAsia="Calibri" w:hAnsi="Constantia" w:cs="Arial"/>
        </w:rPr>
        <w:t>OSC ou le vice-président ;</w:t>
      </w:r>
    </w:p>
    <w:p w14:paraId="24556C47" w14:textId="0D740B15" w:rsidR="00222464" w:rsidRPr="00D57554" w:rsidRDefault="00391589" w:rsidP="00BC75EC">
      <w:pPr>
        <w:numPr>
          <w:ilvl w:val="0"/>
          <w:numId w:val="3"/>
        </w:numPr>
        <w:autoSpaceDE w:val="0"/>
        <w:autoSpaceDN w:val="0"/>
        <w:adjustRightInd w:val="0"/>
        <w:spacing w:after="0"/>
        <w:ind w:left="284" w:hanging="284"/>
        <w:jc w:val="both"/>
        <w:rPr>
          <w:rFonts w:ascii="Constantia" w:eastAsia="Calibri" w:hAnsi="Constantia" w:cs="Arial"/>
        </w:rPr>
      </w:pPr>
      <w:r w:rsidRPr="002832C3">
        <w:rPr>
          <w:rFonts w:ascii="Constantia" w:eastAsia="Calibri" w:hAnsi="Constantia" w:cs="Arial"/>
        </w:rPr>
        <w:t>Le coordinateur du projet /</w:t>
      </w:r>
      <w:r w:rsidR="00842BCE" w:rsidRPr="002832C3">
        <w:rPr>
          <w:rFonts w:ascii="Constantia" w:eastAsia="Calibri" w:hAnsi="Constantia" w:cs="Arial"/>
        </w:rPr>
        <w:t>Responsable communication</w:t>
      </w:r>
      <w:r w:rsidR="00222464" w:rsidRPr="002832C3">
        <w:rPr>
          <w:rFonts w:ascii="Constantia" w:eastAsia="Calibri" w:hAnsi="Constantia" w:cs="Arial"/>
        </w:rPr>
        <w:t xml:space="preserve"> </w:t>
      </w:r>
      <w:r w:rsidR="00842BCE" w:rsidRPr="002832C3">
        <w:rPr>
          <w:rFonts w:ascii="Constantia" w:eastAsia="Calibri" w:hAnsi="Constantia" w:cs="Arial"/>
        </w:rPr>
        <w:t>de l’OS</w:t>
      </w:r>
      <w:r w:rsidR="001D457A">
        <w:rPr>
          <w:rFonts w:ascii="Constantia" w:eastAsia="Calibri" w:hAnsi="Constantia" w:cs="Arial"/>
        </w:rPr>
        <w:t>C</w:t>
      </w:r>
      <w:r w:rsidR="00842BCE">
        <w:rPr>
          <w:rFonts w:ascii="Constantia" w:eastAsia="Calibri" w:hAnsi="Constantia" w:cs="Arial"/>
        </w:rPr>
        <w:t> ;</w:t>
      </w:r>
    </w:p>
    <w:p w14:paraId="277E5C42" w14:textId="6109E4CB" w:rsidR="00222464" w:rsidRDefault="00222464" w:rsidP="00BC75EC">
      <w:pPr>
        <w:autoSpaceDE w:val="0"/>
        <w:autoSpaceDN w:val="0"/>
        <w:adjustRightInd w:val="0"/>
        <w:spacing w:after="0"/>
        <w:jc w:val="both"/>
        <w:rPr>
          <w:rFonts w:ascii="Constantia" w:eastAsia="Calibri" w:hAnsi="Constantia" w:cs="Arial"/>
        </w:rPr>
      </w:pPr>
      <w:r w:rsidRPr="00D57554">
        <w:rPr>
          <w:rFonts w:ascii="Constantia" w:eastAsia="Calibri" w:hAnsi="Constantia" w:cs="Arial"/>
        </w:rPr>
        <w:t>Les bénéficiaires ont pour la majorité une courte expérience en matière de rédaction, de mise en œuvre et de suivi d’activités associatives et une expérience sommaire en gestion d’une association. Il conviendra au consultant-formateur de se baser sur leurs acquis pour aller plus loin de manière plus ciblée par rapport à leurs besoins et aux attentes stratégiques du PPI-OSCAN. Il est donc important que le formateur adapte, lors de la formation, les sujets et le contenu aux attentes des participants et</w:t>
      </w:r>
      <w:r>
        <w:rPr>
          <w:rFonts w:ascii="Constantia" w:eastAsia="Calibri" w:hAnsi="Constantia" w:cs="Arial"/>
        </w:rPr>
        <w:t xml:space="preserve"> par rapport</w:t>
      </w:r>
      <w:r w:rsidRPr="00D57554">
        <w:rPr>
          <w:rFonts w:ascii="Constantia" w:eastAsia="Calibri" w:hAnsi="Constantia" w:cs="Arial"/>
        </w:rPr>
        <w:t xml:space="preserve"> à la langue maîtrisée par ces derniers (l’arabe</w:t>
      </w:r>
      <w:r>
        <w:rPr>
          <w:rFonts w:ascii="Constantia" w:eastAsia="Calibri" w:hAnsi="Constantia" w:cs="Arial"/>
        </w:rPr>
        <w:t>,</w:t>
      </w:r>
      <w:r w:rsidRPr="00D57554">
        <w:rPr>
          <w:rFonts w:ascii="Constantia" w:eastAsia="Calibri" w:hAnsi="Constantia" w:cs="Arial"/>
        </w:rPr>
        <w:t xml:space="preserve"> le français</w:t>
      </w:r>
      <w:r>
        <w:rPr>
          <w:rFonts w:ascii="Constantia" w:eastAsia="Calibri" w:hAnsi="Constantia" w:cs="Arial"/>
        </w:rPr>
        <w:t xml:space="preserve"> et/ou l’anglais)</w:t>
      </w:r>
      <w:r w:rsidRPr="00D57554">
        <w:rPr>
          <w:rFonts w:ascii="Constantia" w:eastAsia="Calibri" w:hAnsi="Constantia" w:cs="Arial"/>
        </w:rPr>
        <w:t>.</w:t>
      </w:r>
    </w:p>
    <w:p w14:paraId="038F44CE" w14:textId="77777777" w:rsidR="009006B4" w:rsidRPr="00222464" w:rsidRDefault="009006B4" w:rsidP="00BC75EC">
      <w:pPr>
        <w:autoSpaceDE w:val="0"/>
        <w:autoSpaceDN w:val="0"/>
        <w:adjustRightInd w:val="0"/>
        <w:spacing w:after="0"/>
        <w:jc w:val="both"/>
        <w:rPr>
          <w:rFonts w:ascii="Constantia" w:eastAsia="Calibri" w:hAnsi="Constantia" w:cs="Arial"/>
        </w:rPr>
      </w:pPr>
    </w:p>
    <w:p w14:paraId="1751756C" w14:textId="77777777" w:rsidR="009006B4" w:rsidRPr="009006B4" w:rsidRDefault="00D57554" w:rsidP="009006B4">
      <w:pPr>
        <w:pStyle w:val="ListParagraph"/>
        <w:numPr>
          <w:ilvl w:val="0"/>
          <w:numId w:val="11"/>
        </w:numPr>
        <w:tabs>
          <w:tab w:val="left" w:pos="142"/>
        </w:tabs>
        <w:autoSpaceDE w:val="0"/>
        <w:autoSpaceDN w:val="0"/>
        <w:adjustRightInd w:val="0"/>
        <w:spacing w:after="0" w:line="360" w:lineRule="auto"/>
        <w:jc w:val="both"/>
        <w:rPr>
          <w:rFonts w:ascii="Constantia" w:eastAsia="Times New Roman" w:hAnsi="Constantia" w:cs="Arial"/>
          <w:lang w:eastAsia="fr-FR"/>
        </w:rPr>
      </w:pPr>
      <w:r w:rsidRPr="009006B4">
        <w:rPr>
          <w:rFonts w:ascii="Constantia" w:eastAsia="Calibri" w:hAnsi="Constantia" w:cs="Arial"/>
          <w:b/>
          <w:bCs/>
        </w:rPr>
        <w:t>DEROULEMENT DE LA MISSION D</w:t>
      </w:r>
      <w:r w:rsidR="009006B4" w:rsidRPr="009006B4">
        <w:rPr>
          <w:rFonts w:ascii="Constantia" w:eastAsia="Calibri" w:hAnsi="Constantia" w:cs="Arial"/>
          <w:b/>
          <w:bCs/>
        </w:rPr>
        <w:t xml:space="preserve">ES DEUX FORMATION </w:t>
      </w:r>
    </w:p>
    <w:p w14:paraId="6E0328A1" w14:textId="3A285431" w:rsidR="00D57554" w:rsidRDefault="00D57554" w:rsidP="00BC75EC">
      <w:pPr>
        <w:tabs>
          <w:tab w:val="left" w:pos="142"/>
        </w:tabs>
        <w:autoSpaceDE w:val="0"/>
        <w:autoSpaceDN w:val="0"/>
        <w:adjustRightInd w:val="0"/>
        <w:spacing w:after="0"/>
        <w:jc w:val="both"/>
        <w:rPr>
          <w:rFonts w:ascii="Constantia" w:eastAsia="Times New Roman" w:hAnsi="Constantia" w:cs="Arial"/>
          <w:lang w:eastAsia="fr-FR"/>
        </w:rPr>
      </w:pPr>
      <w:r w:rsidRPr="009006B4">
        <w:rPr>
          <w:rFonts w:ascii="Constantia" w:eastAsia="Times New Roman" w:hAnsi="Constantia" w:cs="Arial"/>
          <w:lang w:eastAsia="fr-FR"/>
        </w:rPr>
        <w:t>L</w:t>
      </w:r>
      <w:r w:rsidR="009006B4">
        <w:rPr>
          <w:rFonts w:ascii="Constantia" w:eastAsia="Times New Roman" w:hAnsi="Constantia" w:cs="Arial"/>
          <w:lang w:eastAsia="fr-FR"/>
        </w:rPr>
        <w:t>es temps de la</w:t>
      </w:r>
      <w:r w:rsidRPr="009006B4">
        <w:rPr>
          <w:rFonts w:ascii="Constantia" w:eastAsia="Times New Roman" w:hAnsi="Constantia" w:cs="Arial"/>
          <w:lang w:eastAsia="fr-FR"/>
        </w:rPr>
        <w:t xml:space="preserve"> préparation et le déroulement de</w:t>
      </w:r>
      <w:r w:rsidR="009006B4">
        <w:rPr>
          <w:rFonts w:ascii="Constantia" w:eastAsia="Times New Roman" w:hAnsi="Constantia" w:cs="Arial"/>
          <w:lang w:eastAsia="fr-FR"/>
        </w:rPr>
        <w:t>s deux</w:t>
      </w:r>
      <w:r w:rsidRPr="009006B4">
        <w:rPr>
          <w:rFonts w:ascii="Constantia" w:eastAsia="Times New Roman" w:hAnsi="Constantia" w:cs="Arial"/>
          <w:lang w:eastAsia="fr-FR"/>
        </w:rPr>
        <w:t xml:space="preserve"> formation</w:t>
      </w:r>
      <w:r w:rsidR="009006B4">
        <w:rPr>
          <w:rFonts w:ascii="Constantia" w:eastAsia="Times New Roman" w:hAnsi="Constantia" w:cs="Arial"/>
          <w:lang w:eastAsia="fr-FR"/>
        </w:rPr>
        <w:t xml:space="preserve">s, planification stratégique et suivi &amp; évaluation, vont tenir compte du déplacement du </w:t>
      </w:r>
      <w:r w:rsidR="009006B4">
        <w:rPr>
          <w:rFonts w:ascii="Constantia" w:hAnsi="Constantia"/>
        </w:rPr>
        <w:t>c</w:t>
      </w:r>
      <w:r w:rsidR="009006B4" w:rsidRPr="00184C32">
        <w:rPr>
          <w:rFonts w:ascii="Constantia" w:hAnsi="Constantia"/>
        </w:rPr>
        <w:t>onsultant(e)-formateur(</w:t>
      </w:r>
      <w:proofErr w:type="spellStart"/>
      <w:r w:rsidR="009006B4" w:rsidRPr="00184C32">
        <w:rPr>
          <w:rFonts w:ascii="Constantia" w:hAnsi="Constantia"/>
        </w:rPr>
        <w:t>rice</w:t>
      </w:r>
      <w:proofErr w:type="spellEnd"/>
      <w:r w:rsidR="009006B4" w:rsidRPr="00184C32">
        <w:rPr>
          <w:rFonts w:ascii="Constantia" w:hAnsi="Constantia"/>
        </w:rPr>
        <w:t xml:space="preserve">) </w:t>
      </w:r>
      <w:r w:rsidR="009006B4">
        <w:rPr>
          <w:rFonts w:ascii="Constantia" w:hAnsi="Constantia"/>
        </w:rPr>
        <w:t xml:space="preserve">dans les trois pays (Libye, Maroc et </w:t>
      </w:r>
      <w:r w:rsidR="003C5442">
        <w:rPr>
          <w:rFonts w:ascii="Constantia" w:hAnsi="Constantia"/>
        </w:rPr>
        <w:t xml:space="preserve">Tunisie) </w:t>
      </w:r>
      <w:r w:rsidR="003C5442" w:rsidRPr="009006B4">
        <w:rPr>
          <w:rFonts w:ascii="Constantia" w:eastAsia="Times New Roman" w:hAnsi="Constantia" w:cs="Arial"/>
          <w:lang w:eastAsia="fr-FR"/>
        </w:rPr>
        <w:t>selon</w:t>
      </w:r>
      <w:r w:rsidRPr="009006B4">
        <w:rPr>
          <w:rFonts w:ascii="Constantia" w:eastAsia="Times New Roman" w:hAnsi="Constantia" w:cs="Arial"/>
          <w:lang w:eastAsia="fr-FR"/>
        </w:rPr>
        <w:t xml:space="preserve"> les modalités suivantes :</w:t>
      </w:r>
    </w:p>
    <w:p w14:paraId="3029FBFE" w14:textId="77777777" w:rsidR="003C5442" w:rsidRDefault="003C5442" w:rsidP="009006B4">
      <w:pPr>
        <w:tabs>
          <w:tab w:val="left" w:pos="142"/>
        </w:tabs>
        <w:autoSpaceDE w:val="0"/>
        <w:autoSpaceDN w:val="0"/>
        <w:adjustRightInd w:val="0"/>
        <w:spacing w:after="0" w:line="360" w:lineRule="auto"/>
        <w:jc w:val="both"/>
        <w:rPr>
          <w:rFonts w:ascii="Constantia" w:eastAsia="Times New Roman" w:hAnsi="Constantia" w:cs="Arial"/>
          <w:lang w:eastAsia="fr-FR"/>
        </w:rPr>
      </w:pPr>
    </w:p>
    <w:p w14:paraId="4F98CE6C" w14:textId="77777777" w:rsidR="00B72E91" w:rsidRDefault="00B72E91" w:rsidP="009006B4">
      <w:pPr>
        <w:tabs>
          <w:tab w:val="left" w:pos="142"/>
        </w:tabs>
        <w:autoSpaceDE w:val="0"/>
        <w:autoSpaceDN w:val="0"/>
        <w:adjustRightInd w:val="0"/>
        <w:spacing w:after="0" w:line="360" w:lineRule="auto"/>
        <w:jc w:val="both"/>
        <w:rPr>
          <w:rFonts w:ascii="Constantia" w:eastAsia="Times New Roman" w:hAnsi="Constantia" w:cs="Arial"/>
          <w:lang w:eastAsia="fr-FR"/>
        </w:rPr>
      </w:pPr>
    </w:p>
    <w:p w14:paraId="63DCFC98" w14:textId="77777777" w:rsidR="00BC75EC" w:rsidRPr="009006B4" w:rsidRDefault="00BC75EC" w:rsidP="009006B4">
      <w:pPr>
        <w:tabs>
          <w:tab w:val="left" w:pos="142"/>
        </w:tabs>
        <w:autoSpaceDE w:val="0"/>
        <w:autoSpaceDN w:val="0"/>
        <w:adjustRightInd w:val="0"/>
        <w:spacing w:after="0" w:line="360" w:lineRule="auto"/>
        <w:jc w:val="both"/>
        <w:rPr>
          <w:rFonts w:ascii="Constantia" w:eastAsia="Times New Roman" w:hAnsi="Constantia" w:cs="Arial"/>
          <w:lang w:eastAsia="fr-FR"/>
        </w:rPr>
      </w:pPr>
    </w:p>
    <w:p w14:paraId="0A3A8D7F" w14:textId="77777777" w:rsidR="00D57554" w:rsidRDefault="00D57554" w:rsidP="00D57554">
      <w:pPr>
        <w:autoSpaceDE w:val="0"/>
        <w:autoSpaceDN w:val="0"/>
        <w:adjustRightInd w:val="0"/>
        <w:spacing w:after="0" w:line="240" w:lineRule="auto"/>
        <w:jc w:val="both"/>
        <w:rPr>
          <w:rFonts w:ascii="Constantia" w:eastAsia="Times New Roman" w:hAnsi="Constantia" w:cs="Arial"/>
          <w:b/>
          <w:sz w:val="20"/>
          <w:szCs w:val="20"/>
          <w:lang w:eastAsia="fr-FR"/>
        </w:rPr>
      </w:pPr>
    </w:p>
    <w:p w14:paraId="635F99A2" w14:textId="77777777" w:rsidR="00EF13FA" w:rsidRDefault="00EF13FA" w:rsidP="00D57554">
      <w:pPr>
        <w:autoSpaceDE w:val="0"/>
        <w:autoSpaceDN w:val="0"/>
        <w:adjustRightInd w:val="0"/>
        <w:spacing w:after="0" w:line="240" w:lineRule="auto"/>
        <w:jc w:val="both"/>
        <w:rPr>
          <w:rFonts w:ascii="Constantia" w:eastAsia="Times New Roman" w:hAnsi="Constantia" w:cs="Arial"/>
          <w:b/>
          <w:sz w:val="20"/>
          <w:szCs w:val="20"/>
          <w:lang w:eastAsia="fr-FR"/>
        </w:rPr>
      </w:pPr>
    </w:p>
    <w:p w14:paraId="6E6BED5D" w14:textId="77777777" w:rsidR="00EF13FA" w:rsidRPr="00D57554" w:rsidRDefault="00EF13FA" w:rsidP="00D57554">
      <w:pPr>
        <w:autoSpaceDE w:val="0"/>
        <w:autoSpaceDN w:val="0"/>
        <w:adjustRightInd w:val="0"/>
        <w:spacing w:after="0" w:line="240" w:lineRule="auto"/>
        <w:jc w:val="both"/>
        <w:rPr>
          <w:rFonts w:ascii="Constantia" w:eastAsia="Times New Roman" w:hAnsi="Constantia" w:cs="Arial"/>
          <w:b/>
          <w:sz w:val="20"/>
          <w:szCs w:val="20"/>
          <w:lang w:eastAsia="fr-FR"/>
        </w:rPr>
      </w:pPr>
    </w:p>
    <w:tbl>
      <w:tblPr>
        <w:tblStyle w:val="Grilledutableau1"/>
        <w:tblW w:w="3830" w:type="pct"/>
        <w:jc w:val="center"/>
        <w:tblLook w:val="04A0" w:firstRow="1" w:lastRow="0" w:firstColumn="1" w:lastColumn="0" w:noHBand="0" w:noVBand="1"/>
      </w:tblPr>
      <w:tblGrid>
        <w:gridCol w:w="5725"/>
        <w:gridCol w:w="2069"/>
      </w:tblGrid>
      <w:tr w:rsidR="00D57554" w:rsidRPr="00D57554" w14:paraId="05CA1576" w14:textId="77777777" w:rsidTr="003C5442">
        <w:trPr>
          <w:jc w:val="center"/>
        </w:trPr>
        <w:tc>
          <w:tcPr>
            <w:tcW w:w="3673" w:type="pct"/>
            <w:tcBorders>
              <w:top w:val="double" w:sz="4" w:space="0" w:color="000000"/>
              <w:left w:val="double" w:sz="4" w:space="0" w:color="000000"/>
              <w:bottom w:val="double" w:sz="4" w:space="0" w:color="000000"/>
              <w:right w:val="double" w:sz="4" w:space="0" w:color="000000"/>
            </w:tcBorders>
            <w:vAlign w:val="center"/>
          </w:tcPr>
          <w:p w14:paraId="0352EEEC" w14:textId="77777777" w:rsidR="00D57554" w:rsidRPr="00D57554" w:rsidRDefault="00D57554" w:rsidP="00D57554">
            <w:pPr>
              <w:autoSpaceDE w:val="0"/>
              <w:autoSpaceDN w:val="0"/>
              <w:adjustRightInd w:val="0"/>
              <w:spacing w:before="120" w:after="120"/>
              <w:ind w:left="720"/>
              <w:contextualSpacing/>
              <w:jc w:val="both"/>
              <w:rPr>
                <w:rFonts w:ascii="Constantia" w:eastAsia="Calibri" w:hAnsi="Constantia" w:cs="Arial"/>
                <w:b/>
                <w:bCs/>
                <w:sz w:val="20"/>
                <w:szCs w:val="20"/>
              </w:rPr>
            </w:pPr>
            <w:r w:rsidRPr="00D57554">
              <w:rPr>
                <w:rFonts w:ascii="Constantia" w:eastAsia="Calibri" w:hAnsi="Constantia" w:cs="Arial"/>
                <w:b/>
                <w:bCs/>
                <w:sz w:val="20"/>
                <w:szCs w:val="20"/>
              </w:rPr>
              <w:t>Tache / descriptif</w:t>
            </w:r>
          </w:p>
        </w:tc>
        <w:tc>
          <w:tcPr>
            <w:tcW w:w="1327" w:type="pct"/>
            <w:tcBorders>
              <w:top w:val="double" w:sz="4" w:space="0" w:color="000000"/>
              <w:left w:val="double" w:sz="4" w:space="0" w:color="000000"/>
              <w:bottom w:val="double" w:sz="4" w:space="0" w:color="000000"/>
              <w:right w:val="double" w:sz="4" w:space="0" w:color="000000"/>
            </w:tcBorders>
            <w:vAlign w:val="center"/>
          </w:tcPr>
          <w:p w14:paraId="1FA4868A" w14:textId="77777777" w:rsidR="00D57554" w:rsidRPr="00D57554" w:rsidRDefault="00D57554" w:rsidP="003C5442">
            <w:pPr>
              <w:autoSpaceDE w:val="0"/>
              <w:autoSpaceDN w:val="0"/>
              <w:adjustRightInd w:val="0"/>
              <w:spacing w:before="120" w:after="120"/>
              <w:contextualSpacing/>
              <w:rPr>
                <w:rFonts w:ascii="Constantia" w:eastAsia="Calibri" w:hAnsi="Constantia" w:cs="Arial"/>
                <w:b/>
                <w:bCs/>
                <w:sz w:val="20"/>
                <w:szCs w:val="20"/>
              </w:rPr>
            </w:pPr>
            <w:r w:rsidRPr="00D57554">
              <w:rPr>
                <w:rFonts w:ascii="Constantia" w:eastAsia="Calibri" w:hAnsi="Constantia" w:cs="Arial"/>
                <w:b/>
                <w:bCs/>
                <w:sz w:val="20"/>
                <w:szCs w:val="20"/>
              </w:rPr>
              <w:t>Nombre de jours</w:t>
            </w:r>
          </w:p>
        </w:tc>
      </w:tr>
      <w:tr w:rsidR="003C5442" w:rsidRPr="00D57554" w14:paraId="48FB949A" w14:textId="77777777" w:rsidTr="003C5442">
        <w:trPr>
          <w:jc w:val="center"/>
        </w:trPr>
        <w:tc>
          <w:tcPr>
            <w:tcW w:w="3673" w:type="pct"/>
            <w:tcBorders>
              <w:top w:val="double" w:sz="4" w:space="0" w:color="000000"/>
              <w:left w:val="double" w:sz="4" w:space="0" w:color="000000"/>
              <w:bottom w:val="double" w:sz="4" w:space="0" w:color="000000"/>
              <w:right w:val="double" w:sz="4" w:space="0" w:color="000000"/>
            </w:tcBorders>
            <w:vAlign w:val="center"/>
          </w:tcPr>
          <w:p w14:paraId="11CB0232" w14:textId="1E52CCF8" w:rsidR="003C5442" w:rsidRPr="003C5442" w:rsidRDefault="003C5442" w:rsidP="003C5442">
            <w:pPr>
              <w:autoSpaceDE w:val="0"/>
              <w:autoSpaceDN w:val="0"/>
              <w:adjustRightInd w:val="0"/>
              <w:spacing w:before="120" w:after="120"/>
              <w:ind w:left="17"/>
              <w:contextualSpacing/>
              <w:jc w:val="both"/>
              <w:rPr>
                <w:rFonts w:ascii="Constantia" w:eastAsia="Calibri" w:hAnsi="Constantia" w:cs="Arial"/>
                <w:sz w:val="20"/>
                <w:szCs w:val="20"/>
              </w:rPr>
            </w:pPr>
            <w:r w:rsidRPr="003C5442">
              <w:rPr>
                <w:rFonts w:ascii="Constantia" w:eastAsia="Calibri" w:hAnsi="Constantia" w:cs="Arial"/>
                <w:sz w:val="20"/>
                <w:szCs w:val="20"/>
              </w:rPr>
              <w:t>Réunion avec l’équipe de l’UICN-Med</w:t>
            </w:r>
            <w:r>
              <w:rPr>
                <w:rFonts w:ascii="Constantia" w:eastAsia="Calibri" w:hAnsi="Constantia" w:cs="Arial"/>
                <w:sz w:val="20"/>
                <w:szCs w:val="20"/>
              </w:rPr>
              <w:t xml:space="preserve"> et les coordinateurs nationaux pour présentation et validation du programme de deux formations</w:t>
            </w:r>
          </w:p>
        </w:tc>
        <w:tc>
          <w:tcPr>
            <w:tcW w:w="1327" w:type="pct"/>
            <w:tcBorders>
              <w:top w:val="double" w:sz="4" w:space="0" w:color="000000"/>
              <w:left w:val="double" w:sz="4" w:space="0" w:color="000000"/>
              <w:bottom w:val="double" w:sz="4" w:space="0" w:color="000000"/>
              <w:right w:val="double" w:sz="4" w:space="0" w:color="000000"/>
            </w:tcBorders>
            <w:vAlign w:val="center"/>
          </w:tcPr>
          <w:p w14:paraId="341FF4B5" w14:textId="435CE28C" w:rsidR="003C5442" w:rsidRPr="00D57554" w:rsidRDefault="0024503E"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sidRPr="005635A5">
              <w:rPr>
                <w:rFonts w:ascii="Constantia" w:eastAsia="Calibri" w:hAnsi="Constantia" w:cs="Arial"/>
                <w:b/>
                <w:bCs/>
                <w:sz w:val="20"/>
                <w:szCs w:val="20"/>
              </w:rPr>
              <w:t>1</w:t>
            </w:r>
          </w:p>
        </w:tc>
      </w:tr>
      <w:tr w:rsidR="00D57554" w:rsidRPr="00D57554" w14:paraId="3C96D5E6" w14:textId="77777777" w:rsidTr="003C5442">
        <w:trPr>
          <w:jc w:val="center"/>
        </w:trPr>
        <w:tc>
          <w:tcPr>
            <w:tcW w:w="3673" w:type="pct"/>
            <w:tcBorders>
              <w:top w:val="double" w:sz="4" w:space="0" w:color="000000"/>
              <w:left w:val="double" w:sz="4" w:space="0" w:color="000000"/>
              <w:bottom w:val="double" w:sz="4" w:space="0" w:color="000000"/>
              <w:right w:val="double" w:sz="4" w:space="0" w:color="000000"/>
            </w:tcBorders>
          </w:tcPr>
          <w:p w14:paraId="34A5F243" w14:textId="06307990" w:rsidR="00D57554" w:rsidRPr="00D57554" w:rsidRDefault="00D57554" w:rsidP="003C5442">
            <w:pPr>
              <w:tabs>
                <w:tab w:val="left" w:pos="4995"/>
              </w:tabs>
              <w:autoSpaceDE w:val="0"/>
              <w:autoSpaceDN w:val="0"/>
              <w:adjustRightInd w:val="0"/>
              <w:spacing w:before="120" w:after="120"/>
              <w:ind w:left="17" w:right="176"/>
              <w:contextualSpacing/>
              <w:jc w:val="both"/>
              <w:rPr>
                <w:rFonts w:ascii="Constantia" w:eastAsia="Calibri" w:hAnsi="Constantia" w:cs="Arial"/>
                <w:sz w:val="20"/>
                <w:szCs w:val="20"/>
              </w:rPr>
            </w:pPr>
            <w:r w:rsidRPr="005635A5">
              <w:rPr>
                <w:rFonts w:ascii="Constantia" w:eastAsia="Calibri" w:hAnsi="Constantia" w:cs="Arial"/>
                <w:sz w:val="20"/>
                <w:szCs w:val="20"/>
              </w:rPr>
              <w:t xml:space="preserve">Réunion avec </w:t>
            </w:r>
            <w:r w:rsidR="003C5442" w:rsidRPr="005635A5">
              <w:rPr>
                <w:rFonts w:ascii="Constantia" w:eastAsia="Calibri" w:hAnsi="Constantia" w:cs="Arial"/>
                <w:sz w:val="20"/>
                <w:szCs w:val="20"/>
              </w:rPr>
              <w:t>chaque c</w:t>
            </w:r>
            <w:r w:rsidRPr="005635A5">
              <w:rPr>
                <w:rFonts w:ascii="Constantia" w:eastAsia="Calibri" w:hAnsi="Constantia" w:cs="Arial"/>
                <w:sz w:val="20"/>
                <w:szCs w:val="20"/>
              </w:rPr>
              <w:t xml:space="preserve">oordonnateur </w:t>
            </w:r>
            <w:r w:rsidR="003C5442" w:rsidRPr="005635A5">
              <w:rPr>
                <w:rFonts w:ascii="Constantia" w:eastAsia="Calibri" w:hAnsi="Constantia" w:cs="Arial"/>
                <w:sz w:val="20"/>
                <w:szCs w:val="20"/>
              </w:rPr>
              <w:t>n</w:t>
            </w:r>
            <w:r w:rsidRPr="005635A5">
              <w:rPr>
                <w:rFonts w:ascii="Constantia" w:eastAsia="Calibri" w:hAnsi="Constantia" w:cs="Arial"/>
                <w:sz w:val="20"/>
                <w:szCs w:val="20"/>
              </w:rPr>
              <w:t xml:space="preserve">ational et discussion globale </w:t>
            </w:r>
            <w:r w:rsidR="003C5442" w:rsidRPr="005635A5">
              <w:rPr>
                <w:rFonts w:ascii="Constantia" w:eastAsia="Calibri" w:hAnsi="Constantia" w:cs="Arial"/>
                <w:sz w:val="20"/>
                <w:szCs w:val="20"/>
              </w:rPr>
              <w:t>pour la préparation de chaque formation</w:t>
            </w:r>
          </w:p>
        </w:tc>
        <w:tc>
          <w:tcPr>
            <w:tcW w:w="1327" w:type="pct"/>
            <w:tcBorders>
              <w:top w:val="double" w:sz="4" w:space="0" w:color="000000"/>
              <w:left w:val="double" w:sz="4" w:space="0" w:color="000000"/>
              <w:bottom w:val="double" w:sz="4" w:space="0" w:color="000000"/>
              <w:right w:val="double" w:sz="4" w:space="0" w:color="000000"/>
            </w:tcBorders>
            <w:vAlign w:val="center"/>
          </w:tcPr>
          <w:p w14:paraId="5D4BB620" w14:textId="12285CAD" w:rsidR="00D57554" w:rsidRPr="00D57554" w:rsidRDefault="0024503E"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sidRPr="005635A5">
              <w:rPr>
                <w:rFonts w:ascii="Constantia" w:eastAsia="Calibri" w:hAnsi="Constantia" w:cs="Arial"/>
                <w:b/>
                <w:bCs/>
                <w:sz w:val="20"/>
                <w:szCs w:val="20"/>
              </w:rPr>
              <w:t>3</w:t>
            </w:r>
          </w:p>
        </w:tc>
      </w:tr>
      <w:tr w:rsidR="00D57554" w:rsidRPr="00D57554" w14:paraId="283E16CF" w14:textId="77777777" w:rsidTr="003C5442">
        <w:trPr>
          <w:jc w:val="center"/>
        </w:trPr>
        <w:tc>
          <w:tcPr>
            <w:tcW w:w="3673" w:type="pct"/>
            <w:tcBorders>
              <w:top w:val="double" w:sz="4" w:space="0" w:color="000000"/>
              <w:left w:val="double" w:sz="4" w:space="0" w:color="000000"/>
              <w:bottom w:val="double" w:sz="4" w:space="0" w:color="000000"/>
              <w:right w:val="double" w:sz="4" w:space="0" w:color="000000"/>
            </w:tcBorders>
          </w:tcPr>
          <w:p w14:paraId="01989E18" w14:textId="206841D4" w:rsidR="00D57554" w:rsidRPr="00D57554" w:rsidRDefault="00D57554" w:rsidP="003C5442">
            <w:pPr>
              <w:tabs>
                <w:tab w:val="left" w:pos="4995"/>
              </w:tabs>
              <w:autoSpaceDE w:val="0"/>
              <w:autoSpaceDN w:val="0"/>
              <w:adjustRightInd w:val="0"/>
              <w:spacing w:before="120" w:after="120"/>
              <w:ind w:right="176"/>
              <w:contextualSpacing/>
              <w:jc w:val="both"/>
              <w:rPr>
                <w:rFonts w:ascii="Constantia" w:eastAsia="Calibri" w:hAnsi="Constantia" w:cs="Arial"/>
                <w:sz w:val="20"/>
                <w:szCs w:val="20"/>
              </w:rPr>
            </w:pPr>
            <w:r w:rsidRPr="00D57554">
              <w:rPr>
                <w:rFonts w:ascii="Constantia" w:eastAsia="Calibri" w:hAnsi="Constantia" w:cs="Arial"/>
                <w:sz w:val="20"/>
                <w:szCs w:val="20"/>
              </w:rPr>
              <w:t>Préparation de</w:t>
            </w:r>
            <w:r w:rsidR="003C5442">
              <w:rPr>
                <w:rFonts w:ascii="Constantia" w:eastAsia="Calibri" w:hAnsi="Constantia" w:cs="Arial"/>
                <w:sz w:val="20"/>
                <w:szCs w:val="20"/>
              </w:rPr>
              <w:t>s</w:t>
            </w:r>
            <w:r w:rsidRPr="00D57554">
              <w:rPr>
                <w:rFonts w:ascii="Constantia" w:eastAsia="Calibri" w:hAnsi="Constantia" w:cs="Arial"/>
                <w:sz w:val="20"/>
                <w:szCs w:val="20"/>
              </w:rPr>
              <w:t xml:space="preserve"> </w:t>
            </w:r>
            <w:r w:rsidR="003C5442">
              <w:rPr>
                <w:rFonts w:ascii="Constantia" w:eastAsia="Calibri" w:hAnsi="Constantia" w:cs="Arial"/>
                <w:sz w:val="20"/>
                <w:szCs w:val="20"/>
              </w:rPr>
              <w:t>deux</w:t>
            </w:r>
            <w:r w:rsidRPr="00D57554">
              <w:rPr>
                <w:rFonts w:ascii="Constantia" w:eastAsia="Calibri" w:hAnsi="Constantia" w:cs="Arial"/>
                <w:sz w:val="20"/>
                <w:szCs w:val="20"/>
              </w:rPr>
              <w:t xml:space="preserve"> formation</w:t>
            </w:r>
            <w:r w:rsidR="003C5442">
              <w:rPr>
                <w:rFonts w:ascii="Constantia" w:eastAsia="Calibri" w:hAnsi="Constantia" w:cs="Arial"/>
                <w:sz w:val="20"/>
                <w:szCs w:val="20"/>
              </w:rPr>
              <w:t>s</w:t>
            </w:r>
          </w:p>
        </w:tc>
        <w:tc>
          <w:tcPr>
            <w:tcW w:w="1327" w:type="pct"/>
            <w:tcBorders>
              <w:top w:val="double" w:sz="4" w:space="0" w:color="000000"/>
              <w:left w:val="double" w:sz="4" w:space="0" w:color="000000"/>
              <w:bottom w:val="double" w:sz="4" w:space="0" w:color="000000"/>
              <w:right w:val="double" w:sz="4" w:space="0" w:color="000000"/>
            </w:tcBorders>
            <w:vAlign w:val="center"/>
          </w:tcPr>
          <w:p w14:paraId="56F5A169" w14:textId="4CBEA22B" w:rsidR="00D57554" w:rsidRPr="00D57554" w:rsidRDefault="0000711B"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Pr>
                <w:rFonts w:ascii="Constantia" w:eastAsia="Calibri" w:hAnsi="Constantia" w:cs="Arial"/>
                <w:b/>
                <w:bCs/>
                <w:sz w:val="20"/>
                <w:szCs w:val="20"/>
              </w:rPr>
              <w:t>4</w:t>
            </w:r>
          </w:p>
        </w:tc>
      </w:tr>
      <w:tr w:rsidR="00D57554" w:rsidRPr="00D57554" w14:paraId="2435BE36" w14:textId="77777777" w:rsidTr="003C5442">
        <w:trPr>
          <w:trHeight w:val="391"/>
          <w:jc w:val="center"/>
        </w:trPr>
        <w:tc>
          <w:tcPr>
            <w:tcW w:w="3673" w:type="pct"/>
            <w:tcBorders>
              <w:top w:val="double" w:sz="4" w:space="0" w:color="000000"/>
              <w:left w:val="double" w:sz="4" w:space="0" w:color="000000"/>
              <w:bottom w:val="double" w:sz="4" w:space="0" w:color="000000"/>
              <w:right w:val="double" w:sz="4" w:space="0" w:color="000000"/>
            </w:tcBorders>
            <w:vAlign w:val="center"/>
          </w:tcPr>
          <w:p w14:paraId="70FDC416" w14:textId="1004894A" w:rsidR="00D57554" w:rsidRPr="00D57554" w:rsidRDefault="00D57554" w:rsidP="003C5442">
            <w:pPr>
              <w:tabs>
                <w:tab w:val="left" w:pos="4995"/>
              </w:tabs>
              <w:autoSpaceDE w:val="0"/>
              <w:autoSpaceDN w:val="0"/>
              <w:adjustRightInd w:val="0"/>
              <w:spacing w:before="120" w:after="120"/>
              <w:ind w:right="176"/>
              <w:contextualSpacing/>
              <w:jc w:val="both"/>
              <w:rPr>
                <w:rFonts w:ascii="Constantia" w:eastAsia="Calibri" w:hAnsi="Constantia" w:cs="Arial"/>
                <w:sz w:val="20"/>
                <w:szCs w:val="20"/>
              </w:rPr>
            </w:pPr>
            <w:r w:rsidRPr="00D57554">
              <w:rPr>
                <w:rFonts w:ascii="Constantia" w:eastAsia="Calibri" w:hAnsi="Constantia" w:cs="Arial"/>
                <w:sz w:val="20"/>
                <w:szCs w:val="20"/>
              </w:rPr>
              <w:t>Réalisation de</w:t>
            </w:r>
            <w:r w:rsidR="003C5442">
              <w:rPr>
                <w:rFonts w:ascii="Constantia" w:eastAsia="Calibri" w:hAnsi="Constantia" w:cs="Arial"/>
                <w:sz w:val="20"/>
                <w:szCs w:val="20"/>
              </w:rPr>
              <w:t>s deux</w:t>
            </w:r>
            <w:r w:rsidRPr="00D57554">
              <w:rPr>
                <w:rFonts w:ascii="Constantia" w:eastAsia="Calibri" w:hAnsi="Constantia" w:cs="Arial"/>
                <w:sz w:val="20"/>
                <w:szCs w:val="20"/>
              </w:rPr>
              <w:t xml:space="preserve"> formation</w:t>
            </w:r>
            <w:r w:rsidR="003C5442">
              <w:rPr>
                <w:rFonts w:ascii="Constantia" w:eastAsia="Calibri" w:hAnsi="Constantia" w:cs="Arial"/>
                <w:sz w:val="20"/>
                <w:szCs w:val="20"/>
              </w:rPr>
              <w:t>s</w:t>
            </w:r>
          </w:p>
        </w:tc>
        <w:tc>
          <w:tcPr>
            <w:tcW w:w="1327" w:type="pct"/>
            <w:tcBorders>
              <w:top w:val="double" w:sz="4" w:space="0" w:color="000000"/>
              <w:left w:val="double" w:sz="4" w:space="0" w:color="000000"/>
              <w:bottom w:val="double" w:sz="4" w:space="0" w:color="000000"/>
              <w:right w:val="double" w:sz="4" w:space="0" w:color="000000"/>
            </w:tcBorders>
            <w:vAlign w:val="center"/>
          </w:tcPr>
          <w:p w14:paraId="5258655F" w14:textId="1FBA1F39" w:rsidR="00D57554" w:rsidRPr="00D57554" w:rsidRDefault="003C5442"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sidRPr="005635A5">
              <w:rPr>
                <w:rFonts w:ascii="Constantia" w:eastAsia="Calibri" w:hAnsi="Constantia" w:cs="Arial"/>
                <w:b/>
                <w:bCs/>
                <w:sz w:val="20"/>
                <w:szCs w:val="20"/>
              </w:rPr>
              <w:t>6</w:t>
            </w:r>
          </w:p>
        </w:tc>
      </w:tr>
      <w:tr w:rsidR="00D57554" w:rsidRPr="00D57554" w14:paraId="03C837A0" w14:textId="77777777" w:rsidTr="003C5442">
        <w:trPr>
          <w:trHeight w:val="490"/>
          <w:jc w:val="center"/>
        </w:trPr>
        <w:tc>
          <w:tcPr>
            <w:tcW w:w="3673" w:type="pct"/>
            <w:tcBorders>
              <w:top w:val="double" w:sz="4" w:space="0" w:color="000000"/>
              <w:left w:val="double" w:sz="4" w:space="0" w:color="000000"/>
              <w:bottom w:val="double" w:sz="4" w:space="0" w:color="000000"/>
              <w:right w:val="double" w:sz="4" w:space="0" w:color="000000"/>
            </w:tcBorders>
            <w:vAlign w:val="center"/>
          </w:tcPr>
          <w:p w14:paraId="3CCEE925" w14:textId="77777777" w:rsidR="00D57554" w:rsidRPr="00D57554" w:rsidRDefault="00D57554" w:rsidP="003C5442">
            <w:pPr>
              <w:tabs>
                <w:tab w:val="left" w:pos="4995"/>
              </w:tabs>
              <w:autoSpaceDE w:val="0"/>
              <w:autoSpaceDN w:val="0"/>
              <w:adjustRightInd w:val="0"/>
              <w:spacing w:before="120" w:after="120"/>
              <w:ind w:right="176"/>
              <w:contextualSpacing/>
              <w:jc w:val="both"/>
              <w:rPr>
                <w:rFonts w:ascii="Constantia" w:eastAsia="Calibri" w:hAnsi="Constantia" w:cs="Arial"/>
                <w:sz w:val="20"/>
                <w:szCs w:val="20"/>
              </w:rPr>
            </w:pPr>
            <w:r w:rsidRPr="00D57554">
              <w:rPr>
                <w:rFonts w:ascii="Constantia" w:eastAsia="Calibri" w:hAnsi="Constantia" w:cs="Arial"/>
                <w:sz w:val="20"/>
                <w:szCs w:val="20"/>
              </w:rPr>
              <w:t>Réunion de synthèse et présentation des résultats et du rapport global de la formation (déroulement, état des lieux, appréciation des OSC, recommandations)</w:t>
            </w:r>
          </w:p>
        </w:tc>
        <w:tc>
          <w:tcPr>
            <w:tcW w:w="1327" w:type="pct"/>
            <w:tcBorders>
              <w:top w:val="double" w:sz="4" w:space="0" w:color="000000"/>
              <w:left w:val="double" w:sz="4" w:space="0" w:color="000000"/>
              <w:bottom w:val="double" w:sz="4" w:space="0" w:color="000000"/>
              <w:right w:val="double" w:sz="4" w:space="0" w:color="000000"/>
            </w:tcBorders>
            <w:vAlign w:val="center"/>
          </w:tcPr>
          <w:p w14:paraId="68D30DE0" w14:textId="0FAAEFB8" w:rsidR="00D57554" w:rsidRPr="00D57554" w:rsidRDefault="003C5442"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sidRPr="005635A5">
              <w:rPr>
                <w:rFonts w:ascii="Constantia" w:eastAsia="Calibri" w:hAnsi="Constantia" w:cs="Arial"/>
                <w:b/>
                <w:bCs/>
                <w:sz w:val="20"/>
                <w:szCs w:val="20"/>
              </w:rPr>
              <w:t>1</w:t>
            </w:r>
          </w:p>
        </w:tc>
      </w:tr>
      <w:tr w:rsidR="003C5442" w:rsidRPr="00D57554" w14:paraId="2104C809" w14:textId="77777777" w:rsidTr="003C5442">
        <w:trPr>
          <w:trHeight w:val="490"/>
          <w:jc w:val="center"/>
        </w:trPr>
        <w:tc>
          <w:tcPr>
            <w:tcW w:w="3673" w:type="pct"/>
            <w:tcBorders>
              <w:top w:val="double" w:sz="4" w:space="0" w:color="000000"/>
              <w:left w:val="double" w:sz="4" w:space="0" w:color="000000"/>
              <w:bottom w:val="double" w:sz="4" w:space="0" w:color="000000"/>
              <w:right w:val="double" w:sz="4" w:space="0" w:color="000000"/>
            </w:tcBorders>
            <w:vAlign w:val="center"/>
          </w:tcPr>
          <w:p w14:paraId="185519FF" w14:textId="0EEEB08F" w:rsidR="003C5442" w:rsidRPr="00D57554" w:rsidRDefault="00033DDC" w:rsidP="003C5442">
            <w:pPr>
              <w:tabs>
                <w:tab w:val="left" w:pos="4995"/>
              </w:tabs>
              <w:autoSpaceDE w:val="0"/>
              <w:autoSpaceDN w:val="0"/>
              <w:adjustRightInd w:val="0"/>
              <w:spacing w:before="120" w:after="120"/>
              <w:ind w:right="176"/>
              <w:contextualSpacing/>
              <w:jc w:val="both"/>
              <w:rPr>
                <w:rFonts w:ascii="Constantia" w:eastAsia="Calibri" w:hAnsi="Constantia" w:cs="Arial"/>
                <w:sz w:val="20"/>
                <w:szCs w:val="20"/>
              </w:rPr>
            </w:pPr>
            <w:r w:rsidRPr="002832C3">
              <w:rPr>
                <w:rFonts w:ascii="Constantia" w:eastAsia="Calibri" w:hAnsi="Constantia" w:cs="Arial"/>
                <w:sz w:val="20"/>
                <w:szCs w:val="20"/>
              </w:rPr>
              <w:t xml:space="preserve">Voyage dans les </w:t>
            </w:r>
            <w:r w:rsidR="00E15AA8" w:rsidRPr="002832C3">
              <w:rPr>
                <w:rFonts w:ascii="Constantia" w:eastAsia="Calibri" w:hAnsi="Constantia" w:cs="Arial"/>
                <w:sz w:val="20"/>
                <w:szCs w:val="20"/>
              </w:rPr>
              <w:t>trois</w:t>
            </w:r>
            <w:r w:rsidRPr="002832C3">
              <w:rPr>
                <w:rFonts w:ascii="Constantia" w:eastAsia="Calibri" w:hAnsi="Constantia" w:cs="Arial"/>
                <w:sz w:val="20"/>
                <w:szCs w:val="20"/>
              </w:rPr>
              <w:t xml:space="preserve"> pays</w:t>
            </w:r>
          </w:p>
        </w:tc>
        <w:tc>
          <w:tcPr>
            <w:tcW w:w="1327" w:type="pct"/>
            <w:tcBorders>
              <w:top w:val="double" w:sz="4" w:space="0" w:color="000000"/>
              <w:left w:val="double" w:sz="4" w:space="0" w:color="000000"/>
              <w:bottom w:val="double" w:sz="4" w:space="0" w:color="000000"/>
              <w:right w:val="double" w:sz="4" w:space="0" w:color="000000"/>
            </w:tcBorders>
            <w:vAlign w:val="center"/>
          </w:tcPr>
          <w:p w14:paraId="13D3021D" w14:textId="4E0FCC21" w:rsidR="003C5442" w:rsidRDefault="00033DDC"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Pr>
                <w:rFonts w:ascii="Constantia" w:eastAsia="Calibri" w:hAnsi="Constantia" w:cs="Arial"/>
                <w:b/>
                <w:bCs/>
                <w:sz w:val="20"/>
                <w:szCs w:val="20"/>
              </w:rPr>
              <w:t>3</w:t>
            </w:r>
          </w:p>
        </w:tc>
      </w:tr>
      <w:tr w:rsidR="00033DDC" w:rsidRPr="00D57554" w14:paraId="359D2355" w14:textId="77777777" w:rsidTr="003C5442">
        <w:trPr>
          <w:trHeight w:val="490"/>
          <w:jc w:val="center"/>
        </w:trPr>
        <w:tc>
          <w:tcPr>
            <w:tcW w:w="3673" w:type="pct"/>
            <w:tcBorders>
              <w:top w:val="double" w:sz="4" w:space="0" w:color="000000"/>
              <w:left w:val="double" w:sz="4" w:space="0" w:color="000000"/>
              <w:bottom w:val="double" w:sz="4" w:space="0" w:color="000000"/>
              <w:right w:val="double" w:sz="4" w:space="0" w:color="000000"/>
            </w:tcBorders>
            <w:vAlign w:val="center"/>
          </w:tcPr>
          <w:p w14:paraId="3A48A8FB" w14:textId="2A081F4E" w:rsidR="00033DDC" w:rsidRPr="00033DDC" w:rsidRDefault="00033DDC" w:rsidP="003C5442">
            <w:pPr>
              <w:tabs>
                <w:tab w:val="left" w:pos="4995"/>
              </w:tabs>
              <w:autoSpaceDE w:val="0"/>
              <w:autoSpaceDN w:val="0"/>
              <w:adjustRightInd w:val="0"/>
              <w:spacing w:before="120" w:after="120"/>
              <w:ind w:right="176"/>
              <w:contextualSpacing/>
              <w:jc w:val="both"/>
              <w:rPr>
                <w:rFonts w:ascii="Constantia" w:eastAsia="Calibri" w:hAnsi="Constantia" w:cs="Arial"/>
                <w:b/>
                <w:bCs/>
                <w:sz w:val="20"/>
                <w:szCs w:val="20"/>
              </w:rPr>
            </w:pPr>
            <w:r w:rsidRPr="00033DDC">
              <w:rPr>
                <w:rFonts w:ascii="Constantia" w:eastAsia="Calibri" w:hAnsi="Constantia" w:cs="Arial"/>
                <w:b/>
                <w:bCs/>
                <w:sz w:val="20"/>
                <w:szCs w:val="20"/>
              </w:rPr>
              <w:t>Total</w:t>
            </w:r>
          </w:p>
        </w:tc>
        <w:tc>
          <w:tcPr>
            <w:tcW w:w="1327" w:type="pct"/>
            <w:tcBorders>
              <w:top w:val="double" w:sz="4" w:space="0" w:color="000000"/>
              <w:left w:val="double" w:sz="4" w:space="0" w:color="000000"/>
              <w:bottom w:val="double" w:sz="4" w:space="0" w:color="000000"/>
              <w:right w:val="double" w:sz="4" w:space="0" w:color="000000"/>
            </w:tcBorders>
            <w:vAlign w:val="center"/>
          </w:tcPr>
          <w:p w14:paraId="10876793" w14:textId="6446760E" w:rsidR="00033DDC" w:rsidRDefault="0024503E" w:rsidP="003C5442">
            <w:pPr>
              <w:autoSpaceDE w:val="0"/>
              <w:autoSpaceDN w:val="0"/>
              <w:adjustRightInd w:val="0"/>
              <w:spacing w:before="120" w:after="120"/>
              <w:ind w:left="106" w:right="47"/>
              <w:contextualSpacing/>
              <w:jc w:val="center"/>
              <w:rPr>
                <w:rFonts w:ascii="Constantia" w:eastAsia="Calibri" w:hAnsi="Constantia" w:cs="Arial"/>
                <w:b/>
                <w:bCs/>
                <w:sz w:val="20"/>
                <w:szCs w:val="20"/>
              </w:rPr>
            </w:pPr>
            <w:r>
              <w:rPr>
                <w:rFonts w:ascii="Constantia" w:eastAsia="Calibri" w:hAnsi="Constantia" w:cs="Arial"/>
                <w:b/>
                <w:bCs/>
                <w:sz w:val="28"/>
                <w:szCs w:val="28"/>
              </w:rPr>
              <w:t>1</w:t>
            </w:r>
            <w:r w:rsidR="00311B5B">
              <w:rPr>
                <w:rFonts w:ascii="Constantia" w:eastAsia="Calibri" w:hAnsi="Constantia" w:cs="Arial"/>
                <w:b/>
                <w:bCs/>
                <w:sz w:val="28"/>
                <w:szCs w:val="28"/>
              </w:rPr>
              <w:t>8</w:t>
            </w:r>
          </w:p>
        </w:tc>
      </w:tr>
    </w:tbl>
    <w:p w14:paraId="19AB7A0D" w14:textId="3D2A7243" w:rsidR="00FD213F" w:rsidRDefault="00FD213F" w:rsidP="00270926">
      <w:pPr>
        <w:ind w:left="360"/>
        <w:jc w:val="both"/>
        <w:rPr>
          <w:rFonts w:ascii="Constantia" w:hAnsi="Constantia"/>
        </w:rPr>
      </w:pPr>
    </w:p>
    <w:p w14:paraId="515A5404" w14:textId="26D062EF" w:rsidR="0024503E" w:rsidRPr="00D57554" w:rsidRDefault="0024503E" w:rsidP="0024503E">
      <w:pPr>
        <w:ind w:left="360"/>
        <w:jc w:val="both"/>
        <w:rPr>
          <w:rFonts w:ascii="Constantia" w:hAnsi="Constantia"/>
          <w:b/>
          <w:bCs/>
          <w:color w:val="4472C4" w:themeColor="accent1"/>
        </w:rPr>
      </w:pPr>
      <w:r>
        <w:rPr>
          <w:rFonts w:ascii="Constantia" w:hAnsi="Constantia"/>
          <w:b/>
          <w:bCs/>
          <w:color w:val="4472C4" w:themeColor="accent1"/>
        </w:rPr>
        <w:t>E</w:t>
      </w:r>
      <w:r w:rsidRPr="00D57554">
        <w:rPr>
          <w:rFonts w:ascii="Constantia" w:hAnsi="Constantia"/>
          <w:b/>
          <w:bCs/>
          <w:color w:val="4472C4" w:themeColor="accent1"/>
        </w:rPr>
        <w:t xml:space="preserve">/     </w:t>
      </w:r>
      <w:r w:rsidR="00BC75EC">
        <w:rPr>
          <w:rFonts w:ascii="Constantia" w:hAnsi="Constantia"/>
          <w:b/>
          <w:bCs/>
          <w:color w:val="4472C4" w:themeColor="accent1"/>
        </w:rPr>
        <w:t>PROFIL</w:t>
      </w:r>
      <w:r w:rsidR="00BC75EC" w:rsidRPr="00D57554">
        <w:rPr>
          <w:rFonts w:ascii="Constantia" w:hAnsi="Constantia"/>
          <w:b/>
          <w:bCs/>
          <w:color w:val="4472C4" w:themeColor="accent1"/>
        </w:rPr>
        <w:t xml:space="preserve"> </w:t>
      </w:r>
      <w:r w:rsidRPr="00D57554">
        <w:rPr>
          <w:rFonts w:ascii="Constantia" w:hAnsi="Constantia"/>
          <w:b/>
          <w:bCs/>
          <w:color w:val="4472C4" w:themeColor="accent1"/>
        </w:rPr>
        <w:t>DU CONSULTANT(E)/FORMATEUR(RICE)</w:t>
      </w:r>
    </w:p>
    <w:p w14:paraId="3183DAB9" w14:textId="77777777" w:rsidR="0024503E" w:rsidRPr="0024503E" w:rsidRDefault="0024503E" w:rsidP="00BC75EC">
      <w:pPr>
        <w:spacing w:after="0"/>
        <w:ind w:left="360"/>
        <w:rPr>
          <w:rFonts w:ascii="Constantia" w:hAnsi="Constantia"/>
        </w:rPr>
      </w:pPr>
      <w:r w:rsidRPr="0024503E">
        <w:rPr>
          <w:rFonts w:ascii="Constantia" w:hAnsi="Constantia"/>
        </w:rPr>
        <w:t>Un ou une équipe de consultants peuvent participer à cette consultation. Le/les consultants intéressés</w:t>
      </w:r>
    </w:p>
    <w:p w14:paraId="2A6AC4BF" w14:textId="77777777" w:rsidR="0024503E" w:rsidRPr="0024503E" w:rsidRDefault="0024503E" w:rsidP="00BC75EC">
      <w:pPr>
        <w:spacing w:after="0"/>
        <w:ind w:left="360"/>
        <w:rPr>
          <w:rFonts w:ascii="Constantia" w:hAnsi="Constantia"/>
        </w:rPr>
      </w:pPr>
      <w:proofErr w:type="gramStart"/>
      <w:r w:rsidRPr="0024503E">
        <w:rPr>
          <w:rFonts w:ascii="Constantia" w:hAnsi="Constantia"/>
        </w:rPr>
        <w:t>de</w:t>
      </w:r>
      <w:proofErr w:type="gramEnd"/>
      <w:r w:rsidRPr="0024503E">
        <w:rPr>
          <w:rFonts w:ascii="Constantia" w:hAnsi="Constantia"/>
        </w:rPr>
        <w:t xml:space="preserve"> soumettre une offre doivent avoir l’expérience et les compétences suivantes :</w:t>
      </w:r>
    </w:p>
    <w:p w14:paraId="5D0AAF8C" w14:textId="16168FDD" w:rsidR="0024503E" w:rsidRPr="00BC75EC" w:rsidRDefault="0024503E" w:rsidP="00BC75EC">
      <w:pPr>
        <w:pStyle w:val="ListParagraph"/>
        <w:numPr>
          <w:ilvl w:val="0"/>
          <w:numId w:val="12"/>
        </w:numPr>
        <w:spacing w:after="0"/>
        <w:rPr>
          <w:rFonts w:ascii="Constantia" w:hAnsi="Constantia"/>
        </w:rPr>
      </w:pPr>
      <w:r w:rsidRPr="00BC75EC">
        <w:rPr>
          <w:rFonts w:ascii="Constantia" w:hAnsi="Constantia"/>
        </w:rPr>
        <w:t>Formation de niveau Master ou équivalent (Bac+5) en environnement et/ou économie et/ou</w:t>
      </w:r>
    </w:p>
    <w:p w14:paraId="7DFD77BB" w14:textId="77777777" w:rsidR="0024503E" w:rsidRPr="0024503E" w:rsidRDefault="0024503E" w:rsidP="00BC75EC">
      <w:pPr>
        <w:spacing w:after="0"/>
        <w:ind w:left="360"/>
        <w:rPr>
          <w:rFonts w:ascii="Constantia" w:hAnsi="Constantia"/>
        </w:rPr>
      </w:pPr>
      <w:proofErr w:type="gramStart"/>
      <w:r w:rsidRPr="0024503E">
        <w:rPr>
          <w:rFonts w:ascii="Constantia" w:hAnsi="Constantia"/>
        </w:rPr>
        <w:t>sciences</w:t>
      </w:r>
      <w:proofErr w:type="gramEnd"/>
      <w:r w:rsidRPr="0024503E">
        <w:rPr>
          <w:rFonts w:ascii="Constantia" w:hAnsi="Constantia"/>
        </w:rPr>
        <w:t xml:space="preserve"> sociales ;</w:t>
      </w:r>
    </w:p>
    <w:p w14:paraId="7FE73405" w14:textId="6AFE8D1B" w:rsidR="0024503E" w:rsidRPr="00BC75EC" w:rsidRDefault="0024503E" w:rsidP="00BC75EC">
      <w:pPr>
        <w:pStyle w:val="ListParagraph"/>
        <w:numPr>
          <w:ilvl w:val="0"/>
          <w:numId w:val="12"/>
        </w:numPr>
        <w:spacing w:after="0"/>
        <w:rPr>
          <w:rFonts w:ascii="Constantia" w:hAnsi="Constantia"/>
        </w:rPr>
      </w:pPr>
      <w:r w:rsidRPr="00BC75EC">
        <w:rPr>
          <w:rFonts w:ascii="Constantia" w:hAnsi="Constantia"/>
        </w:rPr>
        <w:t>Au moins 5 ans d’expérience en matière d’évaluation de projets et programmes</w:t>
      </w:r>
    </w:p>
    <w:p w14:paraId="63C3A404" w14:textId="77777777" w:rsidR="0024503E" w:rsidRPr="0024503E" w:rsidRDefault="0024503E" w:rsidP="00BC75EC">
      <w:pPr>
        <w:spacing w:after="0"/>
        <w:ind w:left="360"/>
        <w:rPr>
          <w:rFonts w:ascii="Constantia" w:hAnsi="Constantia"/>
        </w:rPr>
      </w:pPr>
      <w:proofErr w:type="gramStart"/>
      <w:r w:rsidRPr="0024503E">
        <w:rPr>
          <w:rFonts w:ascii="Constantia" w:hAnsi="Constantia"/>
        </w:rPr>
        <w:t>d’environnement</w:t>
      </w:r>
      <w:proofErr w:type="gramEnd"/>
      <w:r w:rsidRPr="0024503E">
        <w:rPr>
          <w:rFonts w:ascii="Constantia" w:hAnsi="Constantia"/>
        </w:rPr>
        <w:t xml:space="preserve"> et/ou de renforcement des capacités de la société civile ;</w:t>
      </w:r>
    </w:p>
    <w:p w14:paraId="63782590" w14:textId="234D6600" w:rsidR="0024503E" w:rsidRPr="00BC75EC" w:rsidRDefault="0024503E" w:rsidP="00BC75EC">
      <w:pPr>
        <w:pStyle w:val="ListParagraph"/>
        <w:numPr>
          <w:ilvl w:val="0"/>
          <w:numId w:val="13"/>
        </w:numPr>
        <w:spacing w:after="0"/>
        <w:rPr>
          <w:rFonts w:ascii="Constantia" w:hAnsi="Constantia"/>
        </w:rPr>
      </w:pPr>
      <w:r w:rsidRPr="00BC75EC">
        <w:rPr>
          <w:rFonts w:ascii="Constantia" w:hAnsi="Constantia"/>
        </w:rPr>
        <w:t>Connaissances confirmées des enjeux liés à la conservation de la nature et du contexte de la</w:t>
      </w:r>
    </w:p>
    <w:p w14:paraId="1345E5AC" w14:textId="56318F25" w:rsidR="0024503E" w:rsidRPr="0024503E" w:rsidRDefault="0024503E" w:rsidP="00BC75EC">
      <w:pPr>
        <w:spacing w:after="0"/>
        <w:ind w:left="360"/>
        <w:rPr>
          <w:rFonts w:ascii="Constantia" w:hAnsi="Constantia"/>
        </w:rPr>
      </w:pPr>
      <w:proofErr w:type="gramStart"/>
      <w:r w:rsidRPr="0024503E">
        <w:rPr>
          <w:rFonts w:ascii="Constantia" w:hAnsi="Constantia"/>
        </w:rPr>
        <w:t>société</w:t>
      </w:r>
      <w:proofErr w:type="gramEnd"/>
      <w:r w:rsidRPr="0024503E">
        <w:rPr>
          <w:rFonts w:ascii="Constantia" w:hAnsi="Constantia"/>
        </w:rPr>
        <w:t xml:space="preserve"> civile en Afrique du </w:t>
      </w:r>
      <w:r w:rsidR="00BC75EC" w:rsidRPr="0024503E">
        <w:rPr>
          <w:rFonts w:ascii="Constantia" w:hAnsi="Constantia"/>
        </w:rPr>
        <w:t>Nord ;</w:t>
      </w:r>
    </w:p>
    <w:p w14:paraId="7B88C196" w14:textId="6BEFBC6E" w:rsidR="0024503E" w:rsidRPr="00BC75EC" w:rsidRDefault="0024503E" w:rsidP="00BC75EC">
      <w:pPr>
        <w:pStyle w:val="ListParagraph"/>
        <w:numPr>
          <w:ilvl w:val="0"/>
          <w:numId w:val="15"/>
        </w:numPr>
        <w:spacing w:after="0"/>
        <w:rPr>
          <w:rFonts w:ascii="Constantia" w:hAnsi="Constantia"/>
        </w:rPr>
      </w:pPr>
      <w:r w:rsidRPr="00BC75EC">
        <w:rPr>
          <w:rFonts w:ascii="Constantia" w:hAnsi="Constantia"/>
        </w:rPr>
        <w:t>Excellent</w:t>
      </w:r>
      <w:r w:rsidR="00F01824">
        <w:rPr>
          <w:rFonts w:ascii="Constantia" w:hAnsi="Constantia"/>
        </w:rPr>
        <w:t>e</w:t>
      </w:r>
      <w:r w:rsidRPr="00BC75EC">
        <w:rPr>
          <w:rFonts w:ascii="Constantia" w:hAnsi="Constantia"/>
        </w:rPr>
        <w:t xml:space="preserve"> capacité de rédaction et de communication en </w:t>
      </w:r>
      <w:r w:rsidRPr="000A4656">
        <w:rPr>
          <w:rFonts w:ascii="Constantia" w:hAnsi="Constantia"/>
        </w:rPr>
        <w:t>Français</w:t>
      </w:r>
      <w:r w:rsidR="00F01824" w:rsidRPr="000A4656">
        <w:rPr>
          <w:rFonts w:ascii="Constantia" w:hAnsi="Constantia"/>
        </w:rPr>
        <w:t xml:space="preserve"> et en arabe</w:t>
      </w:r>
      <w:r w:rsidRPr="000A4656">
        <w:rPr>
          <w:rFonts w:ascii="Constantia" w:hAnsi="Constantia"/>
        </w:rPr>
        <w:t xml:space="preserve">. La maîtrise </w:t>
      </w:r>
      <w:r w:rsidR="00E969D6">
        <w:rPr>
          <w:rFonts w:ascii="Constantia" w:hAnsi="Constantia"/>
        </w:rPr>
        <w:t xml:space="preserve">de </w:t>
      </w:r>
    </w:p>
    <w:p w14:paraId="487789FC" w14:textId="6C14D0CF" w:rsidR="0024503E" w:rsidRPr="000A4656" w:rsidRDefault="00E969D6" w:rsidP="00E969D6">
      <w:pPr>
        <w:spacing w:after="0"/>
        <w:rPr>
          <w:rFonts w:ascii="Constantia" w:hAnsi="Constantia"/>
        </w:rPr>
      </w:pPr>
      <w:r>
        <w:rPr>
          <w:rFonts w:ascii="Constantia" w:hAnsi="Constantia"/>
        </w:rPr>
        <w:t xml:space="preserve">       </w:t>
      </w:r>
      <w:proofErr w:type="gramStart"/>
      <w:r w:rsidR="0024503E" w:rsidRPr="000A4656">
        <w:rPr>
          <w:rFonts w:ascii="Constantia" w:hAnsi="Constantia"/>
        </w:rPr>
        <w:t>l’anglais</w:t>
      </w:r>
      <w:proofErr w:type="gramEnd"/>
      <w:r w:rsidR="0024503E" w:rsidRPr="000A4656">
        <w:rPr>
          <w:rFonts w:ascii="Constantia" w:hAnsi="Constantia"/>
        </w:rPr>
        <w:t xml:space="preserve"> est un atout ;</w:t>
      </w:r>
    </w:p>
    <w:p w14:paraId="2CF55101" w14:textId="250EC4D0" w:rsidR="0024503E" w:rsidRPr="00BC75EC" w:rsidRDefault="0024503E" w:rsidP="00BC75EC">
      <w:pPr>
        <w:pStyle w:val="ListParagraph"/>
        <w:numPr>
          <w:ilvl w:val="0"/>
          <w:numId w:val="17"/>
        </w:numPr>
        <w:spacing w:after="0"/>
        <w:rPr>
          <w:rFonts w:ascii="Constantia" w:hAnsi="Constantia"/>
        </w:rPr>
      </w:pPr>
      <w:r w:rsidRPr="00BC75EC">
        <w:rPr>
          <w:rFonts w:ascii="Constantia" w:hAnsi="Constantia"/>
        </w:rPr>
        <w:t>Solides compétences interpersonnelles et capacité à communiquer et à travailler efficacement</w:t>
      </w:r>
    </w:p>
    <w:p w14:paraId="5A315FA4" w14:textId="77777777" w:rsidR="0024503E" w:rsidRDefault="0024503E" w:rsidP="00BC75EC">
      <w:pPr>
        <w:spacing w:after="0"/>
        <w:ind w:left="360"/>
        <w:rPr>
          <w:rFonts w:ascii="Constantia" w:hAnsi="Constantia"/>
        </w:rPr>
      </w:pPr>
      <w:proofErr w:type="gramStart"/>
      <w:r w:rsidRPr="0024503E">
        <w:rPr>
          <w:rFonts w:ascii="Constantia" w:hAnsi="Constantia"/>
        </w:rPr>
        <w:t>avec</w:t>
      </w:r>
      <w:proofErr w:type="gramEnd"/>
      <w:r w:rsidRPr="0024503E">
        <w:rPr>
          <w:rFonts w:ascii="Constantia" w:hAnsi="Constantia"/>
        </w:rPr>
        <w:t xml:space="preserve"> diverses cultures et personnes.</w:t>
      </w:r>
    </w:p>
    <w:p w14:paraId="27425929" w14:textId="77777777" w:rsidR="00BC75EC" w:rsidRDefault="00BC75EC" w:rsidP="00BC75EC">
      <w:pPr>
        <w:spacing w:after="0"/>
        <w:ind w:left="360"/>
        <w:rPr>
          <w:rFonts w:ascii="Constantia" w:hAnsi="Constantia"/>
        </w:rPr>
      </w:pPr>
    </w:p>
    <w:p w14:paraId="775C92CE" w14:textId="7B9C0CD9" w:rsidR="00BC75EC" w:rsidRPr="00C5798B" w:rsidRDefault="00BC75EC" w:rsidP="00C5798B">
      <w:pPr>
        <w:ind w:left="360"/>
        <w:jc w:val="both"/>
        <w:rPr>
          <w:rFonts w:ascii="Constantia" w:hAnsi="Constantia"/>
          <w:b/>
          <w:bCs/>
          <w:color w:val="4472C4" w:themeColor="accent1"/>
        </w:rPr>
      </w:pPr>
      <w:r>
        <w:rPr>
          <w:rFonts w:ascii="Constantia" w:hAnsi="Constantia"/>
          <w:b/>
          <w:bCs/>
          <w:color w:val="4472C4" w:themeColor="accent1"/>
        </w:rPr>
        <w:t>F</w:t>
      </w:r>
      <w:r w:rsidRPr="00D57554">
        <w:rPr>
          <w:rFonts w:ascii="Constantia" w:hAnsi="Constantia"/>
          <w:b/>
          <w:bCs/>
          <w:color w:val="4472C4" w:themeColor="accent1"/>
        </w:rPr>
        <w:t xml:space="preserve">/     </w:t>
      </w:r>
      <w:r w:rsidRPr="00BC75EC">
        <w:rPr>
          <w:rFonts w:ascii="Constantia" w:hAnsi="Constantia"/>
          <w:b/>
          <w:bCs/>
          <w:color w:val="4472C4" w:themeColor="accent1"/>
        </w:rPr>
        <w:t>SOUMISSIONS DES OFFRES</w:t>
      </w:r>
    </w:p>
    <w:p w14:paraId="62EBF504" w14:textId="4F09E542" w:rsidR="0024503E" w:rsidRDefault="00DD36F1" w:rsidP="00B6495A">
      <w:pPr>
        <w:spacing w:after="0"/>
        <w:ind w:left="360"/>
        <w:rPr>
          <w:rFonts w:ascii="Constantia" w:hAnsi="Constantia"/>
        </w:rPr>
      </w:pPr>
      <w:r w:rsidRPr="00DD36F1">
        <w:rPr>
          <w:rFonts w:ascii="Constantia" w:hAnsi="Constantia"/>
        </w:rPr>
        <w:t xml:space="preserve">L’offre comportant les pièces mentionnées </w:t>
      </w:r>
      <w:r w:rsidR="00053151">
        <w:rPr>
          <w:rFonts w:ascii="Constantia" w:hAnsi="Constantia"/>
        </w:rPr>
        <w:t>ci-dessous</w:t>
      </w:r>
      <w:r w:rsidRPr="00DD36F1">
        <w:rPr>
          <w:rFonts w:ascii="Constantia" w:hAnsi="Constantia"/>
        </w:rPr>
        <w:t xml:space="preserve"> doit être transmise par e-mail au Coordinateur Régional du PPI-OSCAN à l’adresse suivante : </w:t>
      </w:r>
      <w:hyperlink r:id="rId14" w:history="1">
        <w:r w:rsidR="00B6495A" w:rsidRPr="00677FEC">
          <w:rPr>
            <w:rStyle w:val="Hyperlink"/>
            <w:rFonts w:ascii="Constantia" w:hAnsi="Constantia"/>
          </w:rPr>
          <w:t>ppioscan@iucn.org</w:t>
        </w:r>
      </w:hyperlink>
      <w:r w:rsidR="00B6495A">
        <w:rPr>
          <w:rFonts w:ascii="Constantia" w:hAnsi="Constantia"/>
        </w:rPr>
        <w:t xml:space="preserve">  </w:t>
      </w:r>
      <w:r w:rsidR="0024503E" w:rsidRPr="0024503E">
        <w:rPr>
          <w:rFonts w:ascii="Constantia" w:hAnsi="Constantia"/>
        </w:rPr>
        <w:t>(</w:t>
      </w:r>
      <w:r w:rsidR="00BC75EC" w:rsidRPr="0024503E">
        <w:rPr>
          <w:rFonts w:ascii="Constantia" w:hAnsi="Constantia"/>
        </w:rPr>
        <w:t xml:space="preserve">cc </w:t>
      </w:r>
      <w:r w:rsidR="00BC75EC" w:rsidRPr="00BC75EC">
        <w:rPr>
          <w:rFonts w:ascii="Constantia" w:hAnsi="Constantia"/>
          <w:color w:val="0070C0"/>
        </w:rPr>
        <w:t>:</w:t>
      </w:r>
      <w:r w:rsidR="0024503E" w:rsidRPr="00BC75EC">
        <w:rPr>
          <w:rFonts w:ascii="Constantia" w:hAnsi="Constantia"/>
          <w:color w:val="0070C0"/>
        </w:rPr>
        <w:t xml:space="preserve"> </w:t>
      </w:r>
      <w:proofErr w:type="gramStart"/>
      <w:r w:rsidR="0024503E" w:rsidRPr="00BC75EC">
        <w:rPr>
          <w:rFonts w:ascii="Constantia" w:hAnsi="Constantia"/>
          <w:color w:val="0070C0"/>
        </w:rPr>
        <w:t xml:space="preserve">houda.elalaoui@iucn.org </w:t>
      </w:r>
      <w:r w:rsidR="0024503E" w:rsidRPr="0024503E">
        <w:rPr>
          <w:rFonts w:ascii="Constantia" w:hAnsi="Constantia"/>
        </w:rPr>
        <w:t>)</w:t>
      </w:r>
      <w:proofErr w:type="gramEnd"/>
      <w:r w:rsidR="0024503E" w:rsidRPr="0024503E">
        <w:rPr>
          <w:rFonts w:ascii="Constantia" w:hAnsi="Constantia"/>
        </w:rPr>
        <w:t xml:space="preserve"> au plus tard le </w:t>
      </w:r>
      <w:r w:rsidR="00BC75EC" w:rsidRPr="00BC75EC">
        <w:rPr>
          <w:rFonts w:ascii="Constantia" w:hAnsi="Constantia"/>
          <w:b/>
          <w:bCs/>
        </w:rPr>
        <w:t>26</w:t>
      </w:r>
      <w:r w:rsidR="0024503E" w:rsidRPr="00BC75EC">
        <w:rPr>
          <w:rFonts w:ascii="Constantia" w:hAnsi="Constantia"/>
          <w:b/>
          <w:bCs/>
        </w:rPr>
        <w:t xml:space="preserve"> novembre 202</w:t>
      </w:r>
      <w:r w:rsidR="00BC75EC" w:rsidRPr="00BC75EC">
        <w:rPr>
          <w:rFonts w:ascii="Constantia" w:hAnsi="Constantia"/>
          <w:b/>
          <w:bCs/>
        </w:rPr>
        <w:t>3</w:t>
      </w:r>
      <w:r w:rsidR="0024503E" w:rsidRPr="00BC75EC">
        <w:rPr>
          <w:rFonts w:ascii="Constantia" w:hAnsi="Constantia"/>
        </w:rPr>
        <w:t xml:space="preserve"> </w:t>
      </w:r>
      <w:r w:rsidR="0024503E" w:rsidRPr="0024503E">
        <w:rPr>
          <w:rFonts w:ascii="Constantia" w:hAnsi="Constantia"/>
        </w:rPr>
        <w:t>à minuit (heure de Madrid).</w:t>
      </w:r>
    </w:p>
    <w:p w14:paraId="07223E18" w14:textId="77777777" w:rsidR="00371468" w:rsidRPr="008344B5" w:rsidRDefault="00371468" w:rsidP="00371468">
      <w:pPr>
        <w:spacing w:after="0"/>
        <w:ind w:left="360"/>
        <w:rPr>
          <w:rFonts w:ascii="Constantia" w:hAnsi="Constantia"/>
        </w:rPr>
      </w:pPr>
    </w:p>
    <w:p w14:paraId="0772C506" w14:textId="77777777" w:rsidR="00C1781B" w:rsidRPr="005A1B80" w:rsidRDefault="00C1781B" w:rsidP="00C1781B">
      <w:pPr>
        <w:adjustRightInd w:val="0"/>
        <w:snapToGrid w:val="0"/>
        <w:spacing w:after="0" w:line="240" w:lineRule="auto"/>
        <w:jc w:val="both"/>
        <w:rPr>
          <w:rFonts w:asciiTheme="minorBidi" w:hAnsiTheme="minorBidi"/>
          <w:color w:val="000000"/>
          <w:sz w:val="20"/>
          <w:szCs w:val="20"/>
        </w:rPr>
      </w:pPr>
      <w:r w:rsidRPr="005A1B80">
        <w:rPr>
          <w:rFonts w:asciiTheme="minorBidi" w:hAnsiTheme="minorBidi"/>
          <w:color w:val="000000"/>
          <w:sz w:val="20"/>
          <w:szCs w:val="20"/>
        </w:rPr>
        <w:t>Le dossier de candidature doit comporter :</w:t>
      </w:r>
    </w:p>
    <w:p w14:paraId="58FD361E" w14:textId="77777777" w:rsidR="00C1781B" w:rsidRPr="005A1B80" w:rsidRDefault="00C1781B" w:rsidP="00C1781B">
      <w:pPr>
        <w:pStyle w:val="ListParagraph"/>
        <w:numPr>
          <w:ilvl w:val="0"/>
          <w:numId w:val="19"/>
        </w:numPr>
        <w:autoSpaceDE w:val="0"/>
        <w:autoSpaceDN w:val="0"/>
        <w:adjustRightInd w:val="0"/>
        <w:spacing w:before="120" w:after="120" w:line="240" w:lineRule="auto"/>
        <w:contextualSpacing w:val="0"/>
        <w:jc w:val="both"/>
        <w:rPr>
          <w:rFonts w:asciiTheme="minorBidi" w:hAnsiTheme="minorBidi"/>
          <w:sz w:val="20"/>
          <w:szCs w:val="20"/>
        </w:rPr>
      </w:pPr>
      <w:r w:rsidRPr="005A1B80">
        <w:rPr>
          <w:rFonts w:asciiTheme="minorBidi" w:hAnsiTheme="minorBidi"/>
          <w:sz w:val="20"/>
          <w:szCs w:val="20"/>
        </w:rPr>
        <w:t>Une lettre de motivation au nom du Directeur du Centre de Coopération pour la Méditerranée de l’UICN</w:t>
      </w:r>
      <w:r w:rsidRPr="00F44F38">
        <w:rPr>
          <w:rFonts w:asciiTheme="minorBidi" w:hAnsiTheme="minorBidi"/>
          <w:sz w:val="20"/>
          <w:szCs w:val="20"/>
        </w:rPr>
        <w:t> ;</w:t>
      </w:r>
    </w:p>
    <w:p w14:paraId="05120CEC" w14:textId="77777777" w:rsidR="00C1781B" w:rsidRPr="00583B61" w:rsidRDefault="00C1781B" w:rsidP="00C1781B">
      <w:pPr>
        <w:pStyle w:val="ListParagraph"/>
        <w:numPr>
          <w:ilvl w:val="0"/>
          <w:numId w:val="19"/>
        </w:numPr>
        <w:autoSpaceDE w:val="0"/>
        <w:autoSpaceDN w:val="0"/>
        <w:adjustRightInd w:val="0"/>
        <w:spacing w:before="120" w:after="120" w:line="240" w:lineRule="auto"/>
        <w:contextualSpacing w:val="0"/>
        <w:jc w:val="both"/>
        <w:rPr>
          <w:rFonts w:asciiTheme="minorBidi" w:hAnsiTheme="minorBidi"/>
          <w:sz w:val="20"/>
          <w:szCs w:val="20"/>
        </w:rPr>
      </w:pPr>
      <w:r>
        <w:rPr>
          <w:rFonts w:asciiTheme="minorBidi" w:hAnsiTheme="minorBidi"/>
          <w:sz w:val="20"/>
          <w:szCs w:val="20"/>
        </w:rPr>
        <w:t>Le(s)</w:t>
      </w:r>
      <w:r w:rsidRPr="005A1B80">
        <w:rPr>
          <w:rFonts w:asciiTheme="minorBidi" w:hAnsiTheme="minorBidi"/>
          <w:sz w:val="20"/>
          <w:szCs w:val="20"/>
        </w:rPr>
        <w:t xml:space="preserve"> CV signés par le</w:t>
      </w:r>
      <w:r>
        <w:rPr>
          <w:rFonts w:asciiTheme="minorBidi" w:hAnsiTheme="minorBidi"/>
          <w:sz w:val="20"/>
          <w:szCs w:val="20"/>
        </w:rPr>
        <w:t>/le</w:t>
      </w:r>
      <w:r w:rsidRPr="005A1B80">
        <w:rPr>
          <w:rFonts w:asciiTheme="minorBidi" w:hAnsiTheme="minorBidi"/>
          <w:sz w:val="20"/>
          <w:szCs w:val="20"/>
        </w:rPr>
        <w:t>s personnes impliquées où sont détaillées les expériences</w:t>
      </w:r>
      <w:r>
        <w:rPr>
          <w:rFonts w:asciiTheme="minorBidi" w:hAnsiTheme="minorBidi"/>
          <w:sz w:val="20"/>
          <w:szCs w:val="20"/>
        </w:rPr>
        <w:t xml:space="preserve"> </w:t>
      </w:r>
      <w:r w:rsidRPr="005A1B80">
        <w:rPr>
          <w:rFonts w:asciiTheme="minorBidi" w:hAnsiTheme="minorBidi"/>
          <w:b/>
          <w:bCs/>
          <w:sz w:val="20"/>
          <w:szCs w:val="20"/>
        </w:rPr>
        <w:t>similaires</w:t>
      </w:r>
      <w:r w:rsidRPr="005A1B80">
        <w:rPr>
          <w:rFonts w:asciiTheme="minorBidi" w:hAnsiTheme="minorBidi"/>
          <w:sz w:val="20"/>
          <w:szCs w:val="20"/>
        </w:rPr>
        <w:t xml:space="preserve"> à la présente candidature et les références et les justificatifs des </w:t>
      </w:r>
      <w:r>
        <w:rPr>
          <w:rFonts w:asciiTheme="minorBidi" w:hAnsiTheme="minorBidi"/>
          <w:sz w:val="20"/>
          <w:szCs w:val="20"/>
        </w:rPr>
        <w:t xml:space="preserve">prestations </w:t>
      </w:r>
      <w:r w:rsidRPr="00583B61">
        <w:rPr>
          <w:rFonts w:asciiTheme="minorBidi" w:hAnsiTheme="minorBidi"/>
          <w:sz w:val="20"/>
          <w:szCs w:val="20"/>
        </w:rPr>
        <w:t>effectuées ;</w:t>
      </w:r>
    </w:p>
    <w:p w14:paraId="20865C0E" w14:textId="77777777" w:rsidR="00C1781B" w:rsidRPr="005A1B80" w:rsidRDefault="00C1781B" w:rsidP="00C1781B">
      <w:pPr>
        <w:pStyle w:val="ListParagraph"/>
        <w:numPr>
          <w:ilvl w:val="0"/>
          <w:numId w:val="19"/>
        </w:numPr>
        <w:autoSpaceDE w:val="0"/>
        <w:autoSpaceDN w:val="0"/>
        <w:adjustRightInd w:val="0"/>
        <w:spacing w:before="120" w:after="120" w:line="240" w:lineRule="auto"/>
        <w:contextualSpacing w:val="0"/>
        <w:jc w:val="both"/>
        <w:rPr>
          <w:rFonts w:asciiTheme="minorBidi" w:hAnsiTheme="minorBidi"/>
          <w:color w:val="000000"/>
          <w:sz w:val="20"/>
          <w:szCs w:val="20"/>
        </w:rPr>
      </w:pPr>
      <w:r w:rsidRPr="005A1B80">
        <w:rPr>
          <w:rFonts w:asciiTheme="minorBidi" w:hAnsiTheme="minorBidi"/>
          <w:sz w:val="20"/>
          <w:szCs w:val="20"/>
        </w:rPr>
        <w:lastRenderedPageBreak/>
        <w:t xml:space="preserve">Une note méthodologique détaillant l’approche à suivre, les outils et </w:t>
      </w:r>
      <w:r w:rsidRPr="00583B61">
        <w:rPr>
          <w:rFonts w:asciiTheme="minorBidi" w:hAnsiTheme="minorBidi"/>
          <w:sz w:val="20"/>
          <w:szCs w:val="20"/>
        </w:rPr>
        <w:t xml:space="preserve">supports pédagogiques </w:t>
      </w:r>
      <w:r w:rsidRPr="005A1B80">
        <w:rPr>
          <w:rFonts w:asciiTheme="minorBidi" w:hAnsiTheme="minorBidi"/>
          <w:sz w:val="20"/>
          <w:szCs w:val="20"/>
        </w:rPr>
        <w:t>utilisés et les références aux méthodes de suivi/évaluation à présenter pour la réalisation des tâches assignées et atteindre les résultats escomptés de cette consultation ;</w:t>
      </w:r>
    </w:p>
    <w:p w14:paraId="1D933AA6" w14:textId="29AE7D3C" w:rsidR="00030423" w:rsidRPr="00BE6F63" w:rsidRDefault="00C1781B" w:rsidP="00BE6F63">
      <w:pPr>
        <w:pStyle w:val="ListParagraph"/>
        <w:numPr>
          <w:ilvl w:val="0"/>
          <w:numId w:val="19"/>
        </w:numPr>
        <w:spacing w:after="0"/>
        <w:rPr>
          <w:rFonts w:ascii="Constantia" w:hAnsi="Constantia"/>
        </w:rPr>
      </w:pPr>
      <w:r w:rsidRPr="005A1B80">
        <w:rPr>
          <w:rFonts w:asciiTheme="minorBidi" w:hAnsiTheme="minorBidi"/>
          <w:sz w:val="20"/>
          <w:szCs w:val="20"/>
        </w:rPr>
        <w:t>Une offre financière</w:t>
      </w:r>
      <w:r w:rsidR="00371468">
        <w:rPr>
          <w:rFonts w:asciiTheme="minorBidi" w:hAnsiTheme="minorBidi"/>
          <w:sz w:val="20"/>
          <w:szCs w:val="20"/>
        </w:rPr>
        <w:t xml:space="preserve"> </w:t>
      </w:r>
      <w:r w:rsidRPr="005A1B80">
        <w:rPr>
          <w:rFonts w:asciiTheme="minorBidi" w:hAnsiTheme="minorBidi"/>
          <w:sz w:val="20"/>
          <w:szCs w:val="20"/>
        </w:rPr>
        <w:t xml:space="preserve">précisant </w:t>
      </w:r>
      <w:r w:rsidRPr="005A1B80">
        <w:rPr>
          <w:rFonts w:asciiTheme="minorBidi" w:hAnsiTheme="minorBidi"/>
          <w:color w:val="000000"/>
          <w:sz w:val="20"/>
          <w:szCs w:val="20"/>
        </w:rPr>
        <w:t xml:space="preserve">la rémunération globale </w:t>
      </w:r>
      <w:r w:rsidR="00371468" w:rsidRPr="00BC75EC">
        <w:rPr>
          <w:rFonts w:ascii="Constantia" w:hAnsi="Constantia"/>
        </w:rPr>
        <w:t>y compris</w:t>
      </w:r>
      <w:r w:rsidR="00371468">
        <w:rPr>
          <w:rFonts w:ascii="Constantia" w:hAnsi="Constantia"/>
        </w:rPr>
        <w:t xml:space="preserve"> </w:t>
      </w:r>
      <w:r w:rsidR="00371468" w:rsidRPr="00371468">
        <w:rPr>
          <w:rFonts w:ascii="Constantia" w:hAnsi="Constantia"/>
        </w:rPr>
        <w:t>le taux journalier utilisé</w:t>
      </w:r>
      <w:r w:rsidR="00BE6F63">
        <w:rPr>
          <w:rFonts w:ascii="Constantia" w:hAnsi="Constantia"/>
        </w:rPr>
        <w:t xml:space="preserve"> </w:t>
      </w:r>
      <w:r w:rsidRPr="00371468">
        <w:rPr>
          <w:rFonts w:asciiTheme="minorBidi" w:hAnsiTheme="minorBidi"/>
          <w:color w:val="000000"/>
          <w:sz w:val="20"/>
          <w:szCs w:val="20"/>
        </w:rPr>
        <w:t xml:space="preserve">pour la consultation (en euros, toutes taxes comprises). </w:t>
      </w:r>
    </w:p>
    <w:p w14:paraId="2A88DA17" w14:textId="54D63BEE" w:rsidR="000B6618" w:rsidRPr="000A4656" w:rsidRDefault="00BE6F63" w:rsidP="000A4656">
      <w:pPr>
        <w:pStyle w:val="ListParagraph"/>
        <w:numPr>
          <w:ilvl w:val="0"/>
          <w:numId w:val="20"/>
        </w:numPr>
        <w:spacing w:after="0"/>
        <w:rPr>
          <w:rFonts w:ascii="Constantia" w:hAnsi="Constantia"/>
        </w:rPr>
      </w:pPr>
      <w:r>
        <w:rPr>
          <w:rFonts w:ascii="Constantia" w:hAnsi="Constantia"/>
        </w:rPr>
        <w:t>A noter que l</w:t>
      </w:r>
      <w:r w:rsidR="000B6618" w:rsidRPr="000A4656">
        <w:rPr>
          <w:rFonts w:ascii="Constantia" w:hAnsi="Constantia"/>
        </w:rPr>
        <w:t xml:space="preserve">es frais de </w:t>
      </w:r>
      <w:r w:rsidR="00017EBA" w:rsidRPr="000A4656">
        <w:rPr>
          <w:rFonts w:ascii="Constantia" w:hAnsi="Constantia"/>
        </w:rPr>
        <w:t xml:space="preserve">déplacement </w:t>
      </w:r>
      <w:r w:rsidR="000B6618" w:rsidRPr="000A4656">
        <w:rPr>
          <w:rFonts w:ascii="Constantia" w:hAnsi="Constantia"/>
        </w:rPr>
        <w:t>seront pris en charge par le programme.</w:t>
      </w:r>
    </w:p>
    <w:p w14:paraId="71A88B9F" w14:textId="77777777" w:rsidR="008344B5" w:rsidRPr="0024503E" w:rsidRDefault="008344B5" w:rsidP="00BC75EC">
      <w:pPr>
        <w:spacing w:after="0"/>
        <w:ind w:left="360"/>
        <w:rPr>
          <w:rFonts w:ascii="Constantia" w:hAnsi="Constantia"/>
        </w:rPr>
      </w:pPr>
    </w:p>
    <w:p w14:paraId="6D2A1E78" w14:textId="06244904" w:rsidR="008344B5" w:rsidRDefault="008344B5" w:rsidP="008344B5">
      <w:pPr>
        <w:spacing w:after="0" w:line="240" w:lineRule="auto"/>
        <w:ind w:left="360"/>
        <w:jc w:val="both"/>
        <w:rPr>
          <w:rFonts w:ascii="Constantia" w:hAnsi="Constantia"/>
          <w:b/>
          <w:bCs/>
          <w:color w:val="4472C4" w:themeColor="accent1"/>
        </w:rPr>
      </w:pPr>
      <w:r>
        <w:rPr>
          <w:rFonts w:ascii="Constantia" w:hAnsi="Constantia"/>
          <w:b/>
          <w:bCs/>
          <w:color w:val="4472C4" w:themeColor="accent1"/>
        </w:rPr>
        <w:t>G</w:t>
      </w:r>
      <w:r w:rsidRPr="00D57554">
        <w:rPr>
          <w:rFonts w:ascii="Constantia" w:hAnsi="Constantia"/>
          <w:b/>
          <w:bCs/>
          <w:color w:val="4472C4" w:themeColor="accent1"/>
        </w:rPr>
        <w:t xml:space="preserve">/     </w:t>
      </w:r>
      <w:r>
        <w:rPr>
          <w:rFonts w:ascii="Constantia" w:hAnsi="Constantia"/>
          <w:b/>
          <w:bCs/>
          <w:color w:val="4472C4" w:themeColor="accent1"/>
        </w:rPr>
        <w:t>EVALUATION</w:t>
      </w:r>
    </w:p>
    <w:p w14:paraId="64F57E62" w14:textId="77777777" w:rsidR="008344B5" w:rsidRPr="0024503E" w:rsidRDefault="008344B5" w:rsidP="008344B5">
      <w:pPr>
        <w:spacing w:after="0" w:line="240" w:lineRule="auto"/>
        <w:jc w:val="both"/>
        <w:rPr>
          <w:rFonts w:ascii="Constantia" w:hAnsi="Constantia"/>
        </w:rPr>
      </w:pPr>
    </w:p>
    <w:p w14:paraId="4A7A55EB" w14:textId="6FC15389" w:rsidR="001A4B08" w:rsidRPr="001A4B08" w:rsidRDefault="001A4B08" w:rsidP="001A4B08">
      <w:pPr>
        <w:spacing w:after="0"/>
        <w:ind w:left="360"/>
        <w:rPr>
          <w:rFonts w:ascii="Constantia" w:hAnsi="Constantia"/>
        </w:rPr>
      </w:pPr>
      <w:r w:rsidRPr="001A4B08">
        <w:rPr>
          <w:rFonts w:ascii="Constantia" w:hAnsi="Constantia"/>
        </w:rPr>
        <w:t>L’évaluation des offres reçues reposera sur les critères suivants : (i) l’expérience du candidat(e) dans la conduite des missions de</w:t>
      </w:r>
      <w:r w:rsidR="00534FA1">
        <w:rPr>
          <w:rFonts w:ascii="Constantia" w:hAnsi="Constantia"/>
        </w:rPr>
        <w:t xml:space="preserve"> planification stratégique et </w:t>
      </w:r>
      <w:proofErr w:type="gramStart"/>
      <w:r w:rsidR="00534FA1">
        <w:rPr>
          <w:rFonts w:ascii="Constantia" w:hAnsi="Constantia"/>
        </w:rPr>
        <w:t xml:space="preserve">de </w:t>
      </w:r>
      <w:r w:rsidRPr="001A4B08">
        <w:rPr>
          <w:rFonts w:ascii="Constantia" w:hAnsi="Constantia"/>
        </w:rPr>
        <w:t xml:space="preserve"> suivi</w:t>
      </w:r>
      <w:proofErr w:type="gramEnd"/>
      <w:r w:rsidRPr="001A4B08">
        <w:rPr>
          <w:rFonts w:ascii="Constantia" w:hAnsi="Constantia"/>
        </w:rPr>
        <w:t>-évaluation des projets et l’animation des sessions de formation, (ii) la compréhension des attentes de la mission et la méthodologie d’intervention proposée, et (iii) l’offre financière.</w:t>
      </w:r>
    </w:p>
    <w:p w14:paraId="5812209F" w14:textId="77777777" w:rsidR="001A4B08" w:rsidRDefault="001A4B08" w:rsidP="008344B5">
      <w:pPr>
        <w:spacing w:after="0"/>
        <w:ind w:left="360"/>
        <w:rPr>
          <w:rFonts w:ascii="Constantia" w:hAnsi="Constantia"/>
        </w:rPr>
      </w:pPr>
    </w:p>
    <w:p w14:paraId="0B28BFEB" w14:textId="77777777" w:rsidR="008344B5" w:rsidRPr="0024503E" w:rsidRDefault="008344B5" w:rsidP="008344B5">
      <w:pPr>
        <w:spacing w:after="0"/>
        <w:ind w:left="360"/>
        <w:rPr>
          <w:rFonts w:ascii="Constantia" w:hAnsi="Constantia"/>
        </w:rPr>
      </w:pPr>
    </w:p>
    <w:p w14:paraId="4C82D971" w14:textId="16591C92" w:rsidR="0024503E" w:rsidRPr="007D4B1E" w:rsidRDefault="0024503E" w:rsidP="0024503E">
      <w:pPr>
        <w:ind w:left="360"/>
        <w:jc w:val="both"/>
        <w:rPr>
          <w:rFonts w:ascii="Constantia" w:hAnsi="Constantia"/>
        </w:rPr>
      </w:pPr>
    </w:p>
    <w:sectPr w:rsidR="0024503E" w:rsidRPr="007D4B1E" w:rsidSect="003C5442">
      <w:headerReference w:type="default" r:id="rId15"/>
      <w:pgSz w:w="12240" w:h="15840"/>
      <w:pgMar w:top="1701" w:right="1043"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4141" w14:textId="77777777" w:rsidR="00293611" w:rsidRDefault="00293611" w:rsidP="003B269B">
      <w:pPr>
        <w:spacing w:after="0" w:line="240" w:lineRule="auto"/>
      </w:pPr>
      <w:r>
        <w:separator/>
      </w:r>
    </w:p>
  </w:endnote>
  <w:endnote w:type="continuationSeparator" w:id="0">
    <w:p w14:paraId="69007C48" w14:textId="77777777" w:rsidR="00293611" w:rsidRDefault="00293611" w:rsidP="003B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B8A3" w14:textId="77777777" w:rsidR="00293611" w:rsidRDefault="00293611" w:rsidP="003B269B">
      <w:pPr>
        <w:spacing w:after="0" w:line="240" w:lineRule="auto"/>
      </w:pPr>
      <w:r>
        <w:separator/>
      </w:r>
    </w:p>
  </w:footnote>
  <w:footnote w:type="continuationSeparator" w:id="0">
    <w:p w14:paraId="59E2F2BA" w14:textId="77777777" w:rsidR="00293611" w:rsidRDefault="00293611" w:rsidP="003B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0CE5" w14:textId="7F76C8BF" w:rsidR="003B269B" w:rsidRDefault="003B269B">
    <w:pPr>
      <w:pStyle w:val="Header"/>
    </w:pPr>
    <w:r>
      <w:rPr>
        <w:noProof/>
        <w:lang w:eastAsia="fr-FR"/>
      </w:rPr>
      <w:drawing>
        <wp:anchor distT="0" distB="0" distL="114300" distR="114300" simplePos="0" relativeHeight="251660288" behindDoc="0" locked="0" layoutInCell="1" allowOverlap="1" wp14:anchorId="15FC8D84" wp14:editId="7556F86F">
          <wp:simplePos x="0" y="0"/>
          <wp:positionH relativeFrom="column">
            <wp:posOffset>5635625</wp:posOffset>
          </wp:positionH>
          <wp:positionV relativeFrom="paragraph">
            <wp:posOffset>-217004</wp:posOffset>
          </wp:positionV>
          <wp:extent cx="588010" cy="588010"/>
          <wp:effectExtent l="0" t="0" r="2540" b="2540"/>
          <wp:wrapSquare wrapText="bothSides"/>
          <wp:docPr id="1045541739" name="Image 1045541739" descr="Une image contenant Graphiqu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e image contenant Graphique, logo,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2AD34C29" wp14:editId="326209EE">
          <wp:simplePos x="0" y="0"/>
          <wp:positionH relativeFrom="column">
            <wp:posOffset>46383</wp:posOffset>
          </wp:positionH>
          <wp:positionV relativeFrom="paragraph">
            <wp:posOffset>-227220</wp:posOffset>
          </wp:positionV>
          <wp:extent cx="637696" cy="598444"/>
          <wp:effectExtent l="0" t="0" r="0" b="0"/>
          <wp:wrapNone/>
          <wp:docPr id="1349504990" name="Image 1349504990"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icn_low_res"/>
                  <pic:cNvPicPr>
                    <a:picLocks noChangeAspect="1" noChangeArrowheads="1"/>
                  </pic:cNvPicPr>
                </pic:nvPicPr>
                <pic:blipFill>
                  <a:blip r:embed="rId2"/>
                  <a:srcRect/>
                  <a:stretch>
                    <a:fillRect/>
                  </a:stretch>
                </pic:blipFill>
                <pic:spPr bwMode="auto">
                  <a:xfrm>
                    <a:off x="0" y="0"/>
                    <a:ext cx="637696" cy="5984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A3D"/>
    <w:multiLevelType w:val="hybridMultilevel"/>
    <w:tmpl w:val="3B3A81CC"/>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21060F8"/>
    <w:multiLevelType w:val="hybridMultilevel"/>
    <w:tmpl w:val="A15A8B78"/>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8153D37"/>
    <w:multiLevelType w:val="hybridMultilevel"/>
    <w:tmpl w:val="67BC0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4C387A"/>
    <w:multiLevelType w:val="hybridMultilevel"/>
    <w:tmpl w:val="62FCBFB2"/>
    <w:lvl w:ilvl="0" w:tplc="380C0017">
      <w:start w:val="1"/>
      <w:numFmt w:val="lowerLetter"/>
      <w:lvlText w:val="%1)"/>
      <w:lvlJc w:val="left"/>
      <w:pPr>
        <w:ind w:left="928"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0E4B78F8"/>
    <w:multiLevelType w:val="hybridMultilevel"/>
    <w:tmpl w:val="D6AADA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3E7822"/>
    <w:multiLevelType w:val="hybridMultilevel"/>
    <w:tmpl w:val="F70873FA"/>
    <w:lvl w:ilvl="0" w:tplc="040C000D">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6" w15:restartNumberingAfterBreak="0">
    <w:nsid w:val="12B133D9"/>
    <w:multiLevelType w:val="hybridMultilevel"/>
    <w:tmpl w:val="B478D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3B0308"/>
    <w:multiLevelType w:val="hybridMultilevel"/>
    <w:tmpl w:val="F5402854"/>
    <w:lvl w:ilvl="0" w:tplc="04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8" w15:restartNumberingAfterBreak="0">
    <w:nsid w:val="21463BDD"/>
    <w:multiLevelType w:val="hybridMultilevel"/>
    <w:tmpl w:val="B0646D28"/>
    <w:lvl w:ilvl="0" w:tplc="AB380E8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BE5FE7"/>
    <w:multiLevelType w:val="multilevel"/>
    <w:tmpl w:val="3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120A7A"/>
    <w:multiLevelType w:val="hybridMultilevel"/>
    <w:tmpl w:val="D29A0E24"/>
    <w:lvl w:ilvl="0" w:tplc="6444FF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2A69A9"/>
    <w:multiLevelType w:val="hybridMultilevel"/>
    <w:tmpl w:val="B36004E0"/>
    <w:lvl w:ilvl="0" w:tplc="5A68A684">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A3934"/>
    <w:multiLevelType w:val="hybridMultilevel"/>
    <w:tmpl w:val="449CA964"/>
    <w:lvl w:ilvl="0" w:tplc="B832C8B4">
      <w:numFmt w:val="bullet"/>
      <w:lvlText w:val=""/>
      <w:lvlJc w:val="left"/>
      <w:pPr>
        <w:ind w:left="720" w:hanging="360"/>
      </w:pPr>
      <w:rPr>
        <w:rFonts w:ascii="Constantia" w:eastAsiaTheme="minorHAnsi" w:hAnsi="Constantia"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31A4158E"/>
    <w:multiLevelType w:val="hybridMultilevel"/>
    <w:tmpl w:val="EAA2E03A"/>
    <w:lvl w:ilvl="0" w:tplc="BFE8A5BE">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380D1428"/>
    <w:multiLevelType w:val="hybridMultilevel"/>
    <w:tmpl w:val="D19AA2F8"/>
    <w:lvl w:ilvl="0" w:tplc="AB380E8E">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E8959B6"/>
    <w:multiLevelType w:val="hybridMultilevel"/>
    <w:tmpl w:val="48A08816"/>
    <w:lvl w:ilvl="0" w:tplc="CB982678">
      <w:numFmt w:val="bullet"/>
      <w:lvlText w:val=""/>
      <w:lvlJc w:val="left"/>
      <w:pPr>
        <w:ind w:left="720" w:hanging="360"/>
      </w:pPr>
      <w:rPr>
        <w:rFonts w:ascii="Constantia" w:eastAsiaTheme="minorHAnsi" w:hAnsi="Constantia"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44AE14BC"/>
    <w:multiLevelType w:val="hybridMultilevel"/>
    <w:tmpl w:val="2BA82CC6"/>
    <w:lvl w:ilvl="0" w:tplc="040C000D">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7" w15:restartNumberingAfterBreak="0">
    <w:nsid w:val="4B972057"/>
    <w:multiLevelType w:val="hybridMultilevel"/>
    <w:tmpl w:val="16B213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A329F7"/>
    <w:multiLevelType w:val="hybridMultilevel"/>
    <w:tmpl w:val="3B56B2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374B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D30B26"/>
    <w:multiLevelType w:val="hybridMultilevel"/>
    <w:tmpl w:val="F25EBC32"/>
    <w:lvl w:ilvl="0" w:tplc="3E6AE0F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BC56528"/>
    <w:multiLevelType w:val="hybridMultilevel"/>
    <w:tmpl w:val="1AAE06CC"/>
    <w:lvl w:ilvl="0" w:tplc="040C000D">
      <w:start w:val="1"/>
      <w:numFmt w:val="bullet"/>
      <w:lvlText w:val=""/>
      <w:lvlJc w:val="left"/>
      <w:pPr>
        <w:ind w:left="1133" w:hanging="360"/>
      </w:pPr>
      <w:rPr>
        <w:rFonts w:ascii="Wingdings" w:hAnsi="Wingdings" w:hint="default"/>
      </w:rPr>
    </w:lvl>
    <w:lvl w:ilvl="1" w:tplc="380C0003" w:tentative="1">
      <w:start w:val="1"/>
      <w:numFmt w:val="bullet"/>
      <w:lvlText w:val="o"/>
      <w:lvlJc w:val="left"/>
      <w:pPr>
        <w:ind w:left="1853" w:hanging="360"/>
      </w:pPr>
      <w:rPr>
        <w:rFonts w:ascii="Courier New" w:hAnsi="Courier New" w:cs="Courier New" w:hint="default"/>
      </w:rPr>
    </w:lvl>
    <w:lvl w:ilvl="2" w:tplc="380C0005" w:tentative="1">
      <w:start w:val="1"/>
      <w:numFmt w:val="bullet"/>
      <w:lvlText w:val=""/>
      <w:lvlJc w:val="left"/>
      <w:pPr>
        <w:ind w:left="2573" w:hanging="360"/>
      </w:pPr>
      <w:rPr>
        <w:rFonts w:ascii="Wingdings" w:hAnsi="Wingdings" w:hint="default"/>
      </w:rPr>
    </w:lvl>
    <w:lvl w:ilvl="3" w:tplc="380C0001" w:tentative="1">
      <w:start w:val="1"/>
      <w:numFmt w:val="bullet"/>
      <w:lvlText w:val=""/>
      <w:lvlJc w:val="left"/>
      <w:pPr>
        <w:ind w:left="3293" w:hanging="360"/>
      </w:pPr>
      <w:rPr>
        <w:rFonts w:ascii="Symbol" w:hAnsi="Symbol" w:hint="default"/>
      </w:rPr>
    </w:lvl>
    <w:lvl w:ilvl="4" w:tplc="380C0003" w:tentative="1">
      <w:start w:val="1"/>
      <w:numFmt w:val="bullet"/>
      <w:lvlText w:val="o"/>
      <w:lvlJc w:val="left"/>
      <w:pPr>
        <w:ind w:left="4013" w:hanging="360"/>
      </w:pPr>
      <w:rPr>
        <w:rFonts w:ascii="Courier New" w:hAnsi="Courier New" w:cs="Courier New" w:hint="default"/>
      </w:rPr>
    </w:lvl>
    <w:lvl w:ilvl="5" w:tplc="380C0005" w:tentative="1">
      <w:start w:val="1"/>
      <w:numFmt w:val="bullet"/>
      <w:lvlText w:val=""/>
      <w:lvlJc w:val="left"/>
      <w:pPr>
        <w:ind w:left="4733" w:hanging="360"/>
      </w:pPr>
      <w:rPr>
        <w:rFonts w:ascii="Wingdings" w:hAnsi="Wingdings" w:hint="default"/>
      </w:rPr>
    </w:lvl>
    <w:lvl w:ilvl="6" w:tplc="380C0001" w:tentative="1">
      <w:start w:val="1"/>
      <w:numFmt w:val="bullet"/>
      <w:lvlText w:val=""/>
      <w:lvlJc w:val="left"/>
      <w:pPr>
        <w:ind w:left="5453" w:hanging="360"/>
      </w:pPr>
      <w:rPr>
        <w:rFonts w:ascii="Symbol" w:hAnsi="Symbol" w:hint="default"/>
      </w:rPr>
    </w:lvl>
    <w:lvl w:ilvl="7" w:tplc="380C0003" w:tentative="1">
      <w:start w:val="1"/>
      <w:numFmt w:val="bullet"/>
      <w:lvlText w:val="o"/>
      <w:lvlJc w:val="left"/>
      <w:pPr>
        <w:ind w:left="6173" w:hanging="360"/>
      </w:pPr>
      <w:rPr>
        <w:rFonts w:ascii="Courier New" w:hAnsi="Courier New" w:cs="Courier New" w:hint="default"/>
      </w:rPr>
    </w:lvl>
    <w:lvl w:ilvl="8" w:tplc="380C0005" w:tentative="1">
      <w:start w:val="1"/>
      <w:numFmt w:val="bullet"/>
      <w:lvlText w:val=""/>
      <w:lvlJc w:val="left"/>
      <w:pPr>
        <w:ind w:left="6893" w:hanging="360"/>
      </w:pPr>
      <w:rPr>
        <w:rFonts w:ascii="Wingdings" w:hAnsi="Wingdings" w:hint="default"/>
      </w:rPr>
    </w:lvl>
  </w:abstractNum>
  <w:abstractNum w:abstractNumId="22" w15:restartNumberingAfterBreak="0">
    <w:nsid w:val="5D8F1014"/>
    <w:multiLevelType w:val="hybridMultilevel"/>
    <w:tmpl w:val="DAFCA1F2"/>
    <w:lvl w:ilvl="0" w:tplc="5E602154">
      <w:numFmt w:val="bullet"/>
      <w:lvlText w:val=""/>
      <w:lvlJc w:val="left"/>
      <w:pPr>
        <w:ind w:left="720" w:hanging="360"/>
      </w:pPr>
      <w:rPr>
        <w:rFonts w:ascii="Constantia" w:eastAsiaTheme="minorHAnsi" w:hAnsi="Constantia"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3" w15:restartNumberingAfterBreak="0">
    <w:nsid w:val="5E7045EE"/>
    <w:multiLevelType w:val="hybridMultilevel"/>
    <w:tmpl w:val="C7D2637E"/>
    <w:lvl w:ilvl="0" w:tplc="36F6F7DE">
      <w:start w:val="1"/>
      <w:numFmt w:val="lowerLetter"/>
      <w:lvlText w:val="%1)"/>
      <w:lvlJc w:val="left"/>
      <w:pPr>
        <w:ind w:left="1353" w:hanging="360"/>
      </w:pPr>
      <w:rPr>
        <w:rFonts w:hint="default"/>
      </w:rPr>
    </w:lvl>
    <w:lvl w:ilvl="1" w:tplc="380C0019" w:tentative="1">
      <w:start w:val="1"/>
      <w:numFmt w:val="lowerLetter"/>
      <w:lvlText w:val="%2."/>
      <w:lvlJc w:val="left"/>
      <w:pPr>
        <w:ind w:left="2073" w:hanging="360"/>
      </w:pPr>
    </w:lvl>
    <w:lvl w:ilvl="2" w:tplc="380C001B" w:tentative="1">
      <w:start w:val="1"/>
      <w:numFmt w:val="lowerRoman"/>
      <w:lvlText w:val="%3."/>
      <w:lvlJc w:val="right"/>
      <w:pPr>
        <w:ind w:left="2793" w:hanging="180"/>
      </w:pPr>
    </w:lvl>
    <w:lvl w:ilvl="3" w:tplc="380C000F" w:tentative="1">
      <w:start w:val="1"/>
      <w:numFmt w:val="decimal"/>
      <w:lvlText w:val="%4."/>
      <w:lvlJc w:val="left"/>
      <w:pPr>
        <w:ind w:left="3513" w:hanging="360"/>
      </w:pPr>
    </w:lvl>
    <w:lvl w:ilvl="4" w:tplc="380C0019" w:tentative="1">
      <w:start w:val="1"/>
      <w:numFmt w:val="lowerLetter"/>
      <w:lvlText w:val="%5."/>
      <w:lvlJc w:val="left"/>
      <w:pPr>
        <w:ind w:left="4233" w:hanging="360"/>
      </w:pPr>
    </w:lvl>
    <w:lvl w:ilvl="5" w:tplc="380C001B" w:tentative="1">
      <w:start w:val="1"/>
      <w:numFmt w:val="lowerRoman"/>
      <w:lvlText w:val="%6."/>
      <w:lvlJc w:val="right"/>
      <w:pPr>
        <w:ind w:left="4953" w:hanging="180"/>
      </w:pPr>
    </w:lvl>
    <w:lvl w:ilvl="6" w:tplc="380C000F" w:tentative="1">
      <w:start w:val="1"/>
      <w:numFmt w:val="decimal"/>
      <w:lvlText w:val="%7."/>
      <w:lvlJc w:val="left"/>
      <w:pPr>
        <w:ind w:left="5673" w:hanging="360"/>
      </w:pPr>
    </w:lvl>
    <w:lvl w:ilvl="7" w:tplc="380C0019" w:tentative="1">
      <w:start w:val="1"/>
      <w:numFmt w:val="lowerLetter"/>
      <w:lvlText w:val="%8."/>
      <w:lvlJc w:val="left"/>
      <w:pPr>
        <w:ind w:left="6393" w:hanging="360"/>
      </w:pPr>
    </w:lvl>
    <w:lvl w:ilvl="8" w:tplc="380C001B" w:tentative="1">
      <w:start w:val="1"/>
      <w:numFmt w:val="lowerRoman"/>
      <w:lvlText w:val="%9."/>
      <w:lvlJc w:val="right"/>
      <w:pPr>
        <w:ind w:left="7113" w:hanging="180"/>
      </w:pPr>
    </w:lvl>
  </w:abstractNum>
  <w:abstractNum w:abstractNumId="24" w15:restartNumberingAfterBreak="0">
    <w:nsid w:val="66C60148"/>
    <w:multiLevelType w:val="hybridMultilevel"/>
    <w:tmpl w:val="5F3A98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A13F34"/>
    <w:multiLevelType w:val="hybridMultilevel"/>
    <w:tmpl w:val="CA943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CC6D91"/>
    <w:multiLevelType w:val="hybridMultilevel"/>
    <w:tmpl w:val="E2B86E78"/>
    <w:lvl w:ilvl="0" w:tplc="9DD8DF10">
      <w:start w:val="1"/>
      <w:numFmt w:val="decimal"/>
      <w:lvlText w:val="%1)"/>
      <w:lvlJc w:val="left"/>
      <w:pPr>
        <w:ind w:left="502" w:hanging="360"/>
      </w:pPr>
      <w:rPr>
        <w:rFonts w:hint="default"/>
      </w:rPr>
    </w:lvl>
    <w:lvl w:ilvl="1" w:tplc="380C0019" w:tentative="1">
      <w:start w:val="1"/>
      <w:numFmt w:val="lowerLetter"/>
      <w:lvlText w:val="%2."/>
      <w:lvlJc w:val="left"/>
      <w:pPr>
        <w:ind w:left="1222" w:hanging="360"/>
      </w:pPr>
    </w:lvl>
    <w:lvl w:ilvl="2" w:tplc="380C001B" w:tentative="1">
      <w:start w:val="1"/>
      <w:numFmt w:val="lowerRoman"/>
      <w:lvlText w:val="%3."/>
      <w:lvlJc w:val="right"/>
      <w:pPr>
        <w:ind w:left="1942" w:hanging="180"/>
      </w:pPr>
    </w:lvl>
    <w:lvl w:ilvl="3" w:tplc="380C000F" w:tentative="1">
      <w:start w:val="1"/>
      <w:numFmt w:val="decimal"/>
      <w:lvlText w:val="%4."/>
      <w:lvlJc w:val="left"/>
      <w:pPr>
        <w:ind w:left="2662" w:hanging="360"/>
      </w:pPr>
    </w:lvl>
    <w:lvl w:ilvl="4" w:tplc="380C0019" w:tentative="1">
      <w:start w:val="1"/>
      <w:numFmt w:val="lowerLetter"/>
      <w:lvlText w:val="%5."/>
      <w:lvlJc w:val="left"/>
      <w:pPr>
        <w:ind w:left="3382" w:hanging="360"/>
      </w:pPr>
    </w:lvl>
    <w:lvl w:ilvl="5" w:tplc="380C001B" w:tentative="1">
      <w:start w:val="1"/>
      <w:numFmt w:val="lowerRoman"/>
      <w:lvlText w:val="%6."/>
      <w:lvlJc w:val="right"/>
      <w:pPr>
        <w:ind w:left="4102" w:hanging="180"/>
      </w:pPr>
    </w:lvl>
    <w:lvl w:ilvl="6" w:tplc="380C000F" w:tentative="1">
      <w:start w:val="1"/>
      <w:numFmt w:val="decimal"/>
      <w:lvlText w:val="%7."/>
      <w:lvlJc w:val="left"/>
      <w:pPr>
        <w:ind w:left="4822" w:hanging="360"/>
      </w:pPr>
    </w:lvl>
    <w:lvl w:ilvl="7" w:tplc="380C0019" w:tentative="1">
      <w:start w:val="1"/>
      <w:numFmt w:val="lowerLetter"/>
      <w:lvlText w:val="%8."/>
      <w:lvlJc w:val="left"/>
      <w:pPr>
        <w:ind w:left="5542" w:hanging="360"/>
      </w:pPr>
    </w:lvl>
    <w:lvl w:ilvl="8" w:tplc="380C001B" w:tentative="1">
      <w:start w:val="1"/>
      <w:numFmt w:val="lowerRoman"/>
      <w:lvlText w:val="%9."/>
      <w:lvlJc w:val="right"/>
      <w:pPr>
        <w:ind w:left="6262" w:hanging="180"/>
      </w:pPr>
    </w:lvl>
  </w:abstractNum>
  <w:abstractNum w:abstractNumId="27" w15:restartNumberingAfterBreak="0">
    <w:nsid w:val="7D2B2B8F"/>
    <w:multiLevelType w:val="hybridMultilevel"/>
    <w:tmpl w:val="B48C1148"/>
    <w:lvl w:ilvl="0" w:tplc="040C000D">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8" w15:restartNumberingAfterBreak="0">
    <w:nsid w:val="7DFD3266"/>
    <w:multiLevelType w:val="hybridMultilevel"/>
    <w:tmpl w:val="69242972"/>
    <w:lvl w:ilvl="0" w:tplc="4F1E9F44">
      <w:start w:val="1"/>
      <w:numFmt w:val="upperRoman"/>
      <w:lvlText w:val="%1-"/>
      <w:lvlJc w:val="left"/>
      <w:pPr>
        <w:ind w:left="861"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151945611">
    <w:abstractNumId w:val="13"/>
  </w:num>
  <w:num w:numId="2" w16cid:durableId="1489397324">
    <w:abstractNumId w:val="9"/>
  </w:num>
  <w:num w:numId="3" w16cid:durableId="734162875">
    <w:abstractNumId w:val="8"/>
  </w:num>
  <w:num w:numId="4" w16cid:durableId="124004085">
    <w:abstractNumId w:val="28"/>
  </w:num>
  <w:num w:numId="5" w16cid:durableId="1547568669">
    <w:abstractNumId w:val="19"/>
  </w:num>
  <w:num w:numId="6" w16cid:durableId="1513300671">
    <w:abstractNumId w:val="14"/>
  </w:num>
  <w:num w:numId="7" w16cid:durableId="664935042">
    <w:abstractNumId w:val="2"/>
  </w:num>
  <w:num w:numId="8" w16cid:durableId="1147355178">
    <w:abstractNumId w:val="0"/>
  </w:num>
  <w:num w:numId="9" w16cid:durableId="852888398">
    <w:abstractNumId w:val="26"/>
  </w:num>
  <w:num w:numId="10" w16cid:durableId="834108701">
    <w:abstractNumId w:val="23"/>
  </w:num>
  <w:num w:numId="11" w16cid:durableId="531580196">
    <w:abstractNumId w:val="3"/>
  </w:num>
  <w:num w:numId="12" w16cid:durableId="929196264">
    <w:abstractNumId w:val="21"/>
  </w:num>
  <w:num w:numId="13" w16cid:durableId="1608925778">
    <w:abstractNumId w:val="27"/>
  </w:num>
  <w:num w:numId="14" w16cid:durableId="1423837890">
    <w:abstractNumId w:val="15"/>
  </w:num>
  <w:num w:numId="15" w16cid:durableId="947543756">
    <w:abstractNumId w:val="5"/>
  </w:num>
  <w:num w:numId="16" w16cid:durableId="1042025506">
    <w:abstractNumId w:val="22"/>
  </w:num>
  <w:num w:numId="17" w16cid:durableId="145514510">
    <w:abstractNumId w:val="16"/>
  </w:num>
  <w:num w:numId="18" w16cid:durableId="1816799266">
    <w:abstractNumId w:val="12"/>
  </w:num>
  <w:num w:numId="19" w16cid:durableId="597758707">
    <w:abstractNumId w:val="7"/>
  </w:num>
  <w:num w:numId="20" w16cid:durableId="2122995807">
    <w:abstractNumId w:val="25"/>
  </w:num>
  <w:num w:numId="21" w16cid:durableId="382096680">
    <w:abstractNumId w:val="10"/>
  </w:num>
  <w:num w:numId="22" w16cid:durableId="2093693425">
    <w:abstractNumId w:val="1"/>
  </w:num>
  <w:num w:numId="23" w16cid:durableId="1686789624">
    <w:abstractNumId w:val="24"/>
  </w:num>
  <w:num w:numId="24" w16cid:durableId="2141650967">
    <w:abstractNumId w:val="11"/>
  </w:num>
  <w:num w:numId="25" w16cid:durableId="689188478">
    <w:abstractNumId w:val="18"/>
  </w:num>
  <w:num w:numId="26" w16cid:durableId="1799491755">
    <w:abstractNumId w:val="6"/>
  </w:num>
  <w:num w:numId="27" w16cid:durableId="2048094896">
    <w:abstractNumId w:val="17"/>
  </w:num>
  <w:num w:numId="28" w16cid:durableId="1909074525">
    <w:abstractNumId w:val="4"/>
  </w:num>
  <w:num w:numId="29" w16cid:durableId="20391629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9B"/>
    <w:rsid w:val="0000711B"/>
    <w:rsid w:val="00017EBA"/>
    <w:rsid w:val="00017FE9"/>
    <w:rsid w:val="00030423"/>
    <w:rsid w:val="00033DDC"/>
    <w:rsid w:val="00047A45"/>
    <w:rsid w:val="00053151"/>
    <w:rsid w:val="00054EA3"/>
    <w:rsid w:val="000A4656"/>
    <w:rsid w:val="000B6618"/>
    <w:rsid w:val="000E44AD"/>
    <w:rsid w:val="000F64E4"/>
    <w:rsid w:val="00100389"/>
    <w:rsid w:val="00111BD2"/>
    <w:rsid w:val="0016314D"/>
    <w:rsid w:val="001653A1"/>
    <w:rsid w:val="00177628"/>
    <w:rsid w:val="00184C32"/>
    <w:rsid w:val="001975F1"/>
    <w:rsid w:val="001A4B08"/>
    <w:rsid w:val="001A6448"/>
    <w:rsid w:val="001D457A"/>
    <w:rsid w:val="00222464"/>
    <w:rsid w:val="002300C2"/>
    <w:rsid w:val="0024503E"/>
    <w:rsid w:val="0025058A"/>
    <w:rsid w:val="00270926"/>
    <w:rsid w:val="002832C3"/>
    <w:rsid w:val="00293611"/>
    <w:rsid w:val="002A08AD"/>
    <w:rsid w:val="002A0F9E"/>
    <w:rsid w:val="002D13FE"/>
    <w:rsid w:val="002F6AB3"/>
    <w:rsid w:val="00311B5B"/>
    <w:rsid w:val="00315DC0"/>
    <w:rsid w:val="00371468"/>
    <w:rsid w:val="00391589"/>
    <w:rsid w:val="0039575B"/>
    <w:rsid w:val="00395C54"/>
    <w:rsid w:val="00396CCF"/>
    <w:rsid w:val="003A73E7"/>
    <w:rsid w:val="003B269B"/>
    <w:rsid w:val="003C5442"/>
    <w:rsid w:val="003E7118"/>
    <w:rsid w:val="003F3FD6"/>
    <w:rsid w:val="003F7DD7"/>
    <w:rsid w:val="004160EC"/>
    <w:rsid w:val="00441BDA"/>
    <w:rsid w:val="004A3859"/>
    <w:rsid w:val="004E2F19"/>
    <w:rsid w:val="004F3B0C"/>
    <w:rsid w:val="00503A87"/>
    <w:rsid w:val="00534FA1"/>
    <w:rsid w:val="0054006C"/>
    <w:rsid w:val="00543D7C"/>
    <w:rsid w:val="00545A9E"/>
    <w:rsid w:val="00560652"/>
    <w:rsid w:val="005616D9"/>
    <w:rsid w:val="005635A5"/>
    <w:rsid w:val="00575029"/>
    <w:rsid w:val="00586C87"/>
    <w:rsid w:val="005A1B47"/>
    <w:rsid w:val="005C7894"/>
    <w:rsid w:val="00634E61"/>
    <w:rsid w:val="00635C9B"/>
    <w:rsid w:val="00687BAC"/>
    <w:rsid w:val="006950E1"/>
    <w:rsid w:val="006A3879"/>
    <w:rsid w:val="006C0CAE"/>
    <w:rsid w:val="006F76F2"/>
    <w:rsid w:val="0072017A"/>
    <w:rsid w:val="007336D8"/>
    <w:rsid w:val="00776E87"/>
    <w:rsid w:val="007827C8"/>
    <w:rsid w:val="00784D0A"/>
    <w:rsid w:val="007A20DA"/>
    <w:rsid w:val="007D4B1E"/>
    <w:rsid w:val="00832095"/>
    <w:rsid w:val="008344B5"/>
    <w:rsid w:val="00842BCE"/>
    <w:rsid w:val="008E6FDF"/>
    <w:rsid w:val="009006B4"/>
    <w:rsid w:val="00904DA0"/>
    <w:rsid w:val="00943196"/>
    <w:rsid w:val="0094423E"/>
    <w:rsid w:val="009A448A"/>
    <w:rsid w:val="009C211E"/>
    <w:rsid w:val="009F7DF6"/>
    <w:rsid w:val="00A05693"/>
    <w:rsid w:val="00A57CA7"/>
    <w:rsid w:val="00A95B00"/>
    <w:rsid w:val="00AD5FC9"/>
    <w:rsid w:val="00B219D4"/>
    <w:rsid w:val="00B326E7"/>
    <w:rsid w:val="00B6495A"/>
    <w:rsid w:val="00B72E91"/>
    <w:rsid w:val="00B755F2"/>
    <w:rsid w:val="00B92913"/>
    <w:rsid w:val="00B97401"/>
    <w:rsid w:val="00BA40F7"/>
    <w:rsid w:val="00BC0B30"/>
    <w:rsid w:val="00BC75EC"/>
    <w:rsid w:val="00BD33A4"/>
    <w:rsid w:val="00BD4932"/>
    <w:rsid w:val="00BE6F63"/>
    <w:rsid w:val="00BF634F"/>
    <w:rsid w:val="00C17325"/>
    <w:rsid w:val="00C1781B"/>
    <w:rsid w:val="00C202A1"/>
    <w:rsid w:val="00C3332F"/>
    <w:rsid w:val="00C4754A"/>
    <w:rsid w:val="00C5798B"/>
    <w:rsid w:val="00C60CAF"/>
    <w:rsid w:val="00C62B7A"/>
    <w:rsid w:val="00C8233F"/>
    <w:rsid w:val="00C82F54"/>
    <w:rsid w:val="00C84334"/>
    <w:rsid w:val="00C85F59"/>
    <w:rsid w:val="00D02215"/>
    <w:rsid w:val="00D10507"/>
    <w:rsid w:val="00D40FF3"/>
    <w:rsid w:val="00D57554"/>
    <w:rsid w:val="00D91238"/>
    <w:rsid w:val="00D93710"/>
    <w:rsid w:val="00DD36F1"/>
    <w:rsid w:val="00DE34E1"/>
    <w:rsid w:val="00E078D3"/>
    <w:rsid w:val="00E126E8"/>
    <w:rsid w:val="00E15AA8"/>
    <w:rsid w:val="00E27B94"/>
    <w:rsid w:val="00E3739B"/>
    <w:rsid w:val="00E520A5"/>
    <w:rsid w:val="00E67F07"/>
    <w:rsid w:val="00E969D6"/>
    <w:rsid w:val="00E97FEB"/>
    <w:rsid w:val="00EF13FA"/>
    <w:rsid w:val="00F01824"/>
    <w:rsid w:val="00F1649D"/>
    <w:rsid w:val="00F21997"/>
    <w:rsid w:val="00F32198"/>
    <w:rsid w:val="00F8112B"/>
    <w:rsid w:val="00FA6801"/>
    <w:rsid w:val="00FB68DA"/>
    <w:rsid w:val="00FC6160"/>
    <w:rsid w:val="00FD213F"/>
    <w:rsid w:val="00FE70C8"/>
    <w:rsid w:val="00FF319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FCB4"/>
  <w15:chartTrackingRefBased/>
  <w15:docId w15:val="{9B58C0D8-4272-444A-A79B-D1BF224D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3F"/>
    <w:pPr>
      <w:spacing w:after="200" w:line="276" w:lineRule="auto"/>
    </w:pPr>
    <w:rPr>
      <w:kern w:val="0"/>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69B"/>
    <w:pPr>
      <w:tabs>
        <w:tab w:val="center" w:pos="4703"/>
        <w:tab w:val="right" w:pos="9406"/>
      </w:tabs>
      <w:spacing w:after="0" w:line="240" w:lineRule="auto"/>
    </w:pPr>
    <w:rPr>
      <w:kern w:val="2"/>
      <w:lang w:val="fr-MA"/>
      <w14:ligatures w14:val="standardContextual"/>
    </w:rPr>
  </w:style>
  <w:style w:type="character" w:customStyle="1" w:styleId="HeaderChar">
    <w:name w:val="Header Char"/>
    <w:basedOn w:val="DefaultParagraphFont"/>
    <w:link w:val="Header"/>
    <w:uiPriority w:val="99"/>
    <w:rsid w:val="003B269B"/>
  </w:style>
  <w:style w:type="paragraph" w:styleId="Footer">
    <w:name w:val="footer"/>
    <w:basedOn w:val="Normal"/>
    <w:link w:val="FooterChar"/>
    <w:uiPriority w:val="99"/>
    <w:unhideWhenUsed/>
    <w:rsid w:val="003B269B"/>
    <w:pPr>
      <w:tabs>
        <w:tab w:val="center" w:pos="4703"/>
        <w:tab w:val="right" w:pos="9406"/>
      </w:tabs>
      <w:spacing w:after="0" w:line="240" w:lineRule="auto"/>
    </w:pPr>
    <w:rPr>
      <w:kern w:val="2"/>
      <w:lang w:val="fr-MA"/>
      <w14:ligatures w14:val="standardContextual"/>
    </w:rPr>
  </w:style>
  <w:style w:type="character" w:customStyle="1" w:styleId="FooterChar">
    <w:name w:val="Footer Char"/>
    <w:basedOn w:val="DefaultParagraphFont"/>
    <w:link w:val="Footer"/>
    <w:uiPriority w:val="99"/>
    <w:rsid w:val="003B269B"/>
  </w:style>
  <w:style w:type="paragraph" w:customStyle="1" w:styleId="WW-Standard">
    <w:name w:val="WW-Standard"/>
    <w:rsid w:val="00C8233F"/>
    <w:pPr>
      <w:tabs>
        <w:tab w:val="left" w:pos="708"/>
      </w:tabs>
      <w:suppressAutoHyphens/>
      <w:spacing w:after="200" w:line="276" w:lineRule="auto"/>
    </w:pPr>
    <w:rPr>
      <w:rFonts w:ascii="Liberation Sans" w:eastAsia="SimSun" w:hAnsi="Liberation Sans" w:cs="Mangal"/>
      <w:kern w:val="0"/>
      <w:sz w:val="20"/>
      <w:szCs w:val="20"/>
      <w:lang w:val="fr-FR" w:eastAsia="hi-IN" w:bidi="hi-IN"/>
      <w14:ligatures w14:val="none"/>
    </w:rPr>
  </w:style>
  <w:style w:type="paragraph" w:styleId="ListParagraph">
    <w:name w:val="List Paragraph"/>
    <w:basedOn w:val="Normal"/>
    <w:uiPriority w:val="34"/>
    <w:qFormat/>
    <w:rsid w:val="007D4B1E"/>
    <w:pPr>
      <w:ind w:left="720"/>
      <w:contextualSpacing/>
    </w:pPr>
  </w:style>
  <w:style w:type="character" w:styleId="Hyperlink">
    <w:name w:val="Hyperlink"/>
    <w:basedOn w:val="DefaultParagraphFont"/>
    <w:uiPriority w:val="99"/>
    <w:unhideWhenUsed/>
    <w:rsid w:val="00184C32"/>
    <w:rPr>
      <w:color w:val="0563C1" w:themeColor="hyperlink"/>
      <w:u w:val="single"/>
    </w:rPr>
  </w:style>
  <w:style w:type="character" w:styleId="UnresolvedMention">
    <w:name w:val="Unresolved Mention"/>
    <w:basedOn w:val="DefaultParagraphFont"/>
    <w:uiPriority w:val="99"/>
    <w:semiHidden/>
    <w:unhideWhenUsed/>
    <w:rsid w:val="00184C32"/>
    <w:rPr>
      <w:color w:val="605E5C"/>
      <w:shd w:val="clear" w:color="auto" w:fill="E1DFDD"/>
    </w:rPr>
  </w:style>
  <w:style w:type="character" w:styleId="FollowedHyperlink">
    <w:name w:val="FollowedHyperlink"/>
    <w:basedOn w:val="DefaultParagraphFont"/>
    <w:uiPriority w:val="99"/>
    <w:semiHidden/>
    <w:unhideWhenUsed/>
    <w:rsid w:val="00FD213F"/>
    <w:rPr>
      <w:color w:val="954F72" w:themeColor="followedHyperlink"/>
      <w:u w:val="single"/>
    </w:rPr>
  </w:style>
  <w:style w:type="table" w:customStyle="1" w:styleId="Grilledutableau1">
    <w:name w:val="Grille du tableau1"/>
    <w:basedOn w:val="TableNormal"/>
    <w:next w:val="TableGrid"/>
    <w:uiPriority w:val="59"/>
    <w:rsid w:val="00D57554"/>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8AD"/>
    <w:rPr>
      <w:sz w:val="16"/>
      <w:szCs w:val="16"/>
    </w:rPr>
  </w:style>
  <w:style w:type="paragraph" w:styleId="CommentText">
    <w:name w:val="annotation text"/>
    <w:basedOn w:val="Normal"/>
    <w:link w:val="CommentTextChar"/>
    <w:uiPriority w:val="99"/>
    <w:unhideWhenUsed/>
    <w:rsid w:val="002A08AD"/>
    <w:pPr>
      <w:spacing w:line="240" w:lineRule="auto"/>
    </w:pPr>
    <w:rPr>
      <w:sz w:val="20"/>
      <w:szCs w:val="20"/>
    </w:rPr>
  </w:style>
  <w:style w:type="character" w:customStyle="1" w:styleId="CommentTextChar">
    <w:name w:val="Comment Text Char"/>
    <w:basedOn w:val="DefaultParagraphFont"/>
    <w:link w:val="CommentText"/>
    <w:uiPriority w:val="99"/>
    <w:rsid w:val="002A08AD"/>
    <w:rPr>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2A08AD"/>
    <w:rPr>
      <w:b/>
      <w:bCs/>
    </w:rPr>
  </w:style>
  <w:style w:type="character" w:customStyle="1" w:styleId="CommentSubjectChar">
    <w:name w:val="Comment Subject Char"/>
    <w:basedOn w:val="CommentTextChar"/>
    <w:link w:val="CommentSubject"/>
    <w:uiPriority w:val="99"/>
    <w:semiHidden/>
    <w:rsid w:val="002A08AD"/>
    <w:rPr>
      <w:b/>
      <w:bCs/>
      <w:kern w:val="0"/>
      <w:sz w:val="20"/>
      <w:szCs w:val="20"/>
      <w:lang w:val="fr-FR"/>
      <w14:ligatures w14:val="none"/>
    </w:rPr>
  </w:style>
  <w:style w:type="paragraph" w:styleId="Revision">
    <w:name w:val="Revision"/>
    <w:hidden/>
    <w:uiPriority w:val="99"/>
    <w:semiHidden/>
    <w:rsid w:val="009F7DF6"/>
    <w:pPr>
      <w:spacing w:after="0" w:line="240" w:lineRule="auto"/>
    </w:pPr>
    <w:rPr>
      <w:kern w:val="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ubadarat-uicn.org/wp-content/uploads/2023/05/PPI-OSCAN3_F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ppiosc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piosca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pios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pioscan@iuc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A6BE800EC53D3D4D8149F8279EE38944" ma:contentTypeVersion="12" ma:contentTypeDescription="إنشاء مستند جديد." ma:contentTypeScope="" ma:versionID="bbd05746d021f8e3bd7cccccf72a948b">
  <xsd:schema xmlns:xsd="http://www.w3.org/2001/XMLSchema" xmlns:xs="http://www.w3.org/2001/XMLSchema" xmlns:p="http://schemas.microsoft.com/office/2006/metadata/properties" xmlns:ns3="af3c2b1a-8298-4fde-b807-56152e561bb6" xmlns:ns4="6da916cc-3541-4f8c-97cc-092be1d94393" targetNamespace="http://schemas.microsoft.com/office/2006/metadata/properties" ma:root="true" ma:fieldsID="ac71bbfb6fc67a4231a6283274951407" ns3:_="" ns4:_="">
    <xsd:import namespace="af3c2b1a-8298-4fde-b807-56152e561bb6"/>
    <xsd:import namespace="6da916cc-3541-4f8c-97cc-092be1d94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2b1a-8298-4fde-b807-56152e561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916cc-3541-4f8c-97cc-092be1d94393" elementFormDefault="qualified">
    <xsd:import namespace="http://schemas.microsoft.com/office/2006/documentManagement/types"/>
    <xsd:import namespace="http://schemas.microsoft.com/office/infopath/2007/PartnerControls"/>
    <xsd:element name="SharedWithUsers" ma:index="11"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مشتركة مع تفاصيل" ma:internalName="SharedWithDetails" ma:readOnly="true">
      <xsd:simpleType>
        <xsd:restriction base="dms:Note">
          <xsd:maxLength value="255"/>
        </xsd:restriction>
      </xsd:simpleType>
    </xsd:element>
    <xsd:element name="SharingHintHash" ma:index="13" nillable="true" ma:displayName="تجزئة تلميح المشاركة"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3c2b1a-8298-4fde-b807-56152e561bb6" xsi:nil="true"/>
  </documentManagement>
</p:properties>
</file>

<file path=customXml/itemProps1.xml><?xml version="1.0" encoding="utf-8"?>
<ds:datastoreItem xmlns:ds="http://schemas.openxmlformats.org/officeDocument/2006/customXml" ds:itemID="{2EB8755B-7285-4913-ADEF-AE33AFA5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2b1a-8298-4fde-b807-56152e561bb6"/>
    <ds:schemaRef ds:uri="6da916cc-3541-4f8c-97cc-092be1d94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AD86D-E765-40FF-A444-69A891BFCB08}">
  <ds:schemaRefs>
    <ds:schemaRef ds:uri="http://schemas.microsoft.com/sharepoint/v3/contenttype/forms"/>
  </ds:schemaRefs>
</ds:datastoreItem>
</file>

<file path=customXml/itemProps3.xml><?xml version="1.0" encoding="utf-8"?>
<ds:datastoreItem xmlns:ds="http://schemas.openxmlformats.org/officeDocument/2006/customXml" ds:itemID="{C1DD3067-D225-41FD-B2E4-F1A2F1B770BF}">
  <ds:schemaRefs>
    <ds:schemaRef ds:uri="http://schemas.microsoft.com/office/2006/metadata/properties"/>
    <ds:schemaRef ds:uri="http://schemas.microsoft.com/office/infopath/2007/PartnerControls"/>
    <ds:schemaRef ds:uri="af3c2b1a-8298-4fde-b807-56152e561bb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2877</Words>
  <Characters>16404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Sakka</dc:creator>
  <cp:keywords/>
  <dc:description/>
  <cp:lastModifiedBy>EL ALAOUI Houda</cp:lastModifiedBy>
  <cp:revision>37</cp:revision>
  <cp:lastPrinted>2023-11-08T09:08:00Z</cp:lastPrinted>
  <dcterms:created xsi:type="dcterms:W3CDTF">2023-11-08T09:00:00Z</dcterms:created>
  <dcterms:modified xsi:type="dcterms:W3CDTF">2023-11-08T15:30:00Z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0x010100A6BE800EC53D3D4D8149F8279EE38944</vt:lpwstr>
  </property>
</Properties>
</file>