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61DE7" w14:textId="77777777" w:rsidR="00E64D30" w:rsidRDefault="00F023A0">
      <w:pPr>
        <w:pStyle w:val="Heading2"/>
        <w:keepNext w:val="0"/>
        <w:keepLines w:val="0"/>
        <w:spacing w:after="80"/>
        <w:jc w:val="center"/>
        <w:rPr>
          <w:b/>
          <w:bCs/>
          <w:sz w:val="20"/>
          <w:szCs w:val="20"/>
        </w:rPr>
      </w:pPr>
      <w:bookmarkStart w:id="0" w:name="_heading=h.b7au4ex1n7d" w:colFirst="0" w:colLast="0"/>
      <w:bookmarkStart w:id="1" w:name="_GoBack"/>
      <w:bookmarkEnd w:id="0"/>
      <w:bookmarkEnd w:id="1"/>
      <w:r>
        <w:rPr>
          <w:b/>
          <w:bCs/>
          <w:sz w:val="20"/>
          <w:szCs w:val="20"/>
        </w:rPr>
        <w:t>Terms of Reference</w:t>
      </w:r>
    </w:p>
    <w:p w14:paraId="74261A28" w14:textId="77777777" w:rsidR="00E64D30" w:rsidRDefault="00F023A0">
      <w:pPr>
        <w:spacing w:line="342" w:lineRule="auto"/>
        <w:rPr>
          <w:sz w:val="21"/>
          <w:szCs w:val="21"/>
        </w:rPr>
      </w:pPr>
      <w:r>
        <w:rPr>
          <w:b/>
          <w:bCs/>
          <w:sz w:val="21"/>
          <w:szCs w:val="21"/>
        </w:rPr>
        <w:t>Position:</w:t>
      </w:r>
      <w:r>
        <w:rPr>
          <w:sz w:val="21"/>
          <w:szCs w:val="21"/>
        </w:rPr>
        <w:t xml:space="preserve"> WCPA Regional Focal Point – West Asia</w:t>
      </w:r>
    </w:p>
    <w:p w14:paraId="74C6584E" w14:textId="77777777" w:rsidR="00E64D30" w:rsidRDefault="00F023A0">
      <w:pPr>
        <w:spacing w:line="342" w:lineRule="auto"/>
        <w:rPr>
          <w:sz w:val="21"/>
          <w:szCs w:val="21"/>
        </w:rPr>
      </w:pPr>
      <w:r>
        <w:rPr>
          <w:b/>
          <w:bCs/>
          <w:sz w:val="21"/>
          <w:szCs w:val="21"/>
        </w:rPr>
        <w:t>Type:</w:t>
      </w:r>
      <w:r>
        <w:rPr>
          <w:sz w:val="21"/>
          <w:szCs w:val="21"/>
        </w:rPr>
        <w:t xml:space="preserve"> Voluntary position</w:t>
      </w:r>
    </w:p>
    <w:p w14:paraId="78369833" w14:textId="77777777" w:rsidR="00E64D30" w:rsidRDefault="00F023A0">
      <w:pPr>
        <w:spacing w:line="342" w:lineRule="auto"/>
        <w:rPr>
          <w:sz w:val="21"/>
          <w:szCs w:val="21"/>
        </w:rPr>
      </w:pPr>
      <w:r>
        <w:rPr>
          <w:b/>
          <w:bCs/>
          <w:sz w:val="21"/>
          <w:szCs w:val="21"/>
        </w:rPr>
        <w:t>Reporting to:</w:t>
      </w:r>
      <w:r>
        <w:rPr>
          <w:sz w:val="21"/>
          <w:szCs w:val="21"/>
        </w:rPr>
        <w:t xml:space="preserve"> WCPA Chair/in coordination with the IUCN ROWA Office</w:t>
      </w:r>
    </w:p>
    <w:p w14:paraId="6179E412" w14:textId="77777777" w:rsidR="00E64D30" w:rsidRDefault="00F023A0">
      <w:pPr>
        <w:spacing w:line="342" w:lineRule="auto"/>
        <w:rPr>
          <w:sz w:val="21"/>
          <w:szCs w:val="21"/>
        </w:rPr>
      </w:pPr>
      <w:r>
        <w:rPr>
          <w:b/>
          <w:bCs/>
          <w:sz w:val="21"/>
          <w:szCs w:val="21"/>
        </w:rPr>
        <w:t>Estimated Level of Effort:</w:t>
      </w:r>
      <w:r>
        <w:rPr>
          <w:sz w:val="21"/>
          <w:szCs w:val="21"/>
        </w:rPr>
        <w:t xml:space="preserve"> Approximately 10–15 days per year</w:t>
      </w:r>
    </w:p>
    <w:p w14:paraId="1C2F7702" w14:textId="77777777" w:rsidR="00E64D30" w:rsidRDefault="00F023A0">
      <w:pPr>
        <w:spacing w:line="342" w:lineRule="auto"/>
        <w:rPr>
          <w:sz w:val="21"/>
          <w:szCs w:val="21"/>
        </w:rPr>
      </w:pPr>
      <w:r>
        <w:rPr>
          <w:b/>
          <w:bCs/>
          <w:sz w:val="21"/>
          <w:szCs w:val="21"/>
        </w:rPr>
        <w:t>Duration:</w:t>
      </w:r>
      <w:r>
        <w:rPr>
          <w:sz w:val="21"/>
          <w:szCs w:val="21"/>
        </w:rPr>
        <w:t xml:space="preserve"> Four-year term (aligned with the IUCN Quadrennium)</w:t>
      </w:r>
    </w:p>
    <w:p w14:paraId="63F553DA" w14:textId="397D9080" w:rsidR="00E64D30" w:rsidRDefault="00F023A0">
      <w:pPr>
        <w:spacing w:line="342" w:lineRule="auto"/>
        <w:rPr>
          <w:b/>
          <w:bCs/>
          <w:sz w:val="21"/>
          <w:szCs w:val="21"/>
        </w:rPr>
      </w:pPr>
      <w:r>
        <w:rPr>
          <w:b/>
          <w:bCs/>
          <w:sz w:val="21"/>
          <w:szCs w:val="21"/>
        </w:rPr>
        <w:t>Application Deadline:</w:t>
      </w:r>
      <w:r>
        <w:rPr>
          <w:sz w:val="21"/>
          <w:szCs w:val="21"/>
        </w:rPr>
        <w:t xml:space="preserve"> </w:t>
      </w:r>
      <w:r w:rsidR="007650B4">
        <w:rPr>
          <w:b/>
          <w:bCs/>
          <w:sz w:val="21"/>
          <w:szCs w:val="21"/>
        </w:rPr>
        <w:t>12</w:t>
      </w:r>
      <w:r>
        <w:rPr>
          <w:b/>
          <w:bCs/>
          <w:sz w:val="21"/>
          <w:szCs w:val="21"/>
        </w:rPr>
        <w:t xml:space="preserve"> June 2026</w:t>
      </w:r>
    </w:p>
    <w:p w14:paraId="559EC103" w14:textId="77777777" w:rsidR="00E64D30" w:rsidRDefault="00E64D30">
      <w:pPr>
        <w:rPr>
          <w:b/>
          <w:bCs/>
          <w:sz w:val="20"/>
          <w:szCs w:val="20"/>
          <w:highlight w:val="yellow"/>
        </w:rPr>
      </w:pPr>
    </w:p>
    <w:p w14:paraId="465F82BB" w14:textId="77777777" w:rsidR="00E64D30" w:rsidRDefault="00F023A0">
      <w:pPr>
        <w:pStyle w:val="Heading3"/>
        <w:keepNext w:val="0"/>
        <w:keepLines w:val="0"/>
        <w:spacing w:before="280"/>
        <w:jc w:val="both"/>
        <w:rPr>
          <w:b/>
          <w:bCs/>
          <w:color w:val="000000"/>
          <w:sz w:val="22"/>
          <w:szCs w:val="22"/>
        </w:rPr>
      </w:pPr>
      <w:bookmarkStart w:id="2" w:name="_heading=h.jmtqjzzi9n9k" w:colFirst="0" w:colLast="0"/>
      <w:bookmarkEnd w:id="2"/>
      <w:r>
        <w:rPr>
          <w:b/>
          <w:bCs/>
          <w:color w:val="000000"/>
          <w:sz w:val="22"/>
          <w:szCs w:val="22"/>
        </w:rPr>
        <w:t xml:space="preserve">Background </w:t>
      </w:r>
    </w:p>
    <w:p w14:paraId="59271653" w14:textId="77777777" w:rsidR="00E64D30" w:rsidRDefault="00F023A0">
      <w:pPr>
        <w:spacing w:before="220" w:after="220" w:line="342" w:lineRule="auto"/>
        <w:jc w:val="both"/>
      </w:pPr>
      <w:r>
        <w:t>The IUCN World Commission on Protected Areas (WCPA) is the world’s leading global network of expertise on protected and conserved areas and one of IUCN’s se</w:t>
      </w:r>
      <w:r>
        <w:t>ven Commissions. WCPA brings together more than 3,000 volunteer members worldwide to strengthen the establishment, governance, management, and impact of protected and conserved areas, including their contribution to addressing biodiversity loss, climate ch</w:t>
      </w:r>
      <w:r>
        <w:t>ange, and other global challenges.</w:t>
      </w:r>
    </w:p>
    <w:p w14:paraId="4B90588D" w14:textId="77777777" w:rsidR="00E64D30" w:rsidRDefault="00F023A0">
      <w:pPr>
        <w:spacing w:before="220" w:after="220" w:line="342" w:lineRule="auto"/>
        <w:jc w:val="both"/>
      </w:pPr>
      <w:r>
        <w:t xml:space="preserve">WCPA Regional Focal Points provide a key mechanism for strengthening coordination, communication, and engagement between WCPA global leadership, the IUCN Secretariat, IUCN Members, and the broader protected and conserved </w:t>
      </w:r>
      <w:r>
        <w:t>areas community at the regional level.</w:t>
      </w:r>
    </w:p>
    <w:p w14:paraId="7BA1F05C" w14:textId="77777777" w:rsidR="00E64D30" w:rsidRDefault="00F023A0">
      <w:pPr>
        <w:pStyle w:val="Heading3"/>
        <w:keepNext w:val="0"/>
        <w:keepLines w:val="0"/>
        <w:spacing w:before="280"/>
        <w:rPr>
          <w:b/>
          <w:bCs/>
          <w:color w:val="000000"/>
          <w:sz w:val="22"/>
          <w:szCs w:val="22"/>
        </w:rPr>
      </w:pPr>
      <w:bookmarkStart w:id="3" w:name="_heading=h.rlg8k3wrzwc9" w:colFirst="0" w:colLast="0"/>
      <w:bookmarkEnd w:id="3"/>
      <w:r>
        <w:rPr>
          <w:b/>
          <w:bCs/>
          <w:color w:val="000000"/>
          <w:sz w:val="22"/>
          <w:szCs w:val="22"/>
        </w:rPr>
        <w:t>Purpose of the Role</w:t>
      </w:r>
    </w:p>
    <w:p w14:paraId="0E8F0325" w14:textId="77777777" w:rsidR="00E64D30" w:rsidRDefault="00F023A0">
      <w:pPr>
        <w:spacing w:before="220" w:after="220" w:line="342" w:lineRule="auto"/>
        <w:rPr>
          <w:sz w:val="21"/>
          <w:szCs w:val="21"/>
        </w:rPr>
      </w:pPr>
      <w:r>
        <w:rPr>
          <w:sz w:val="21"/>
          <w:szCs w:val="21"/>
        </w:rPr>
        <w:t>The WCPA Regional Focal Point for West Asia will strengthen communication, coordination, and engagement between WCPA’s global leadership and protected and conserved area stakeholders across the reg</w:t>
      </w:r>
      <w:r>
        <w:rPr>
          <w:sz w:val="21"/>
          <w:szCs w:val="21"/>
        </w:rPr>
        <w:t>ion.</w:t>
      </w:r>
    </w:p>
    <w:p w14:paraId="1F785086" w14:textId="77777777" w:rsidR="00E64D30" w:rsidRDefault="00F023A0">
      <w:pPr>
        <w:spacing w:before="220" w:after="220" w:line="342" w:lineRule="auto"/>
        <w:rPr>
          <w:sz w:val="21"/>
          <w:szCs w:val="21"/>
        </w:rPr>
      </w:pPr>
      <w:r>
        <w:rPr>
          <w:sz w:val="21"/>
          <w:szCs w:val="21"/>
        </w:rPr>
        <w:t>The role aims to ensure that:</w:t>
      </w:r>
    </w:p>
    <w:p w14:paraId="65B5F35A" w14:textId="77777777" w:rsidR="00E64D30" w:rsidRDefault="00F023A0">
      <w:pPr>
        <w:numPr>
          <w:ilvl w:val="0"/>
          <w:numId w:val="4"/>
        </w:numPr>
        <w:spacing w:before="220"/>
      </w:pPr>
      <w:r>
        <w:rPr>
          <w:sz w:val="21"/>
          <w:szCs w:val="21"/>
        </w:rPr>
        <w:t>WCPA priorities, expertise, and tools are effectively reflected in regional initiatives and dialogues; and</w:t>
      </w:r>
    </w:p>
    <w:p w14:paraId="1045B943" w14:textId="77777777" w:rsidR="00E64D30" w:rsidRDefault="00F023A0">
      <w:pPr>
        <w:numPr>
          <w:ilvl w:val="0"/>
          <w:numId w:val="4"/>
        </w:numPr>
        <w:spacing w:after="220"/>
      </w:pPr>
      <w:r>
        <w:rPr>
          <w:sz w:val="21"/>
          <w:szCs w:val="21"/>
        </w:rPr>
        <w:t>Regional perspectives, experience, and priorities from West Asia meaningfully inform WCPA’s global agenda.</w:t>
      </w:r>
    </w:p>
    <w:p w14:paraId="5DE0F297" w14:textId="77777777" w:rsidR="00E64D30" w:rsidRDefault="00F023A0">
      <w:pPr>
        <w:spacing w:before="220" w:after="220" w:line="342" w:lineRule="auto"/>
        <w:rPr>
          <w:sz w:val="21"/>
          <w:szCs w:val="21"/>
        </w:rPr>
      </w:pPr>
      <w:r>
        <w:rPr>
          <w:sz w:val="21"/>
          <w:szCs w:val="21"/>
        </w:rPr>
        <w:t>The Reg</w:t>
      </w:r>
      <w:r>
        <w:rPr>
          <w:sz w:val="21"/>
          <w:szCs w:val="21"/>
        </w:rPr>
        <w:t>ional Focal Point serves as a primary liaison between WCPA and:</w:t>
      </w:r>
    </w:p>
    <w:p w14:paraId="19C76DFD" w14:textId="77777777" w:rsidR="00E64D30" w:rsidRDefault="00F023A0">
      <w:pPr>
        <w:numPr>
          <w:ilvl w:val="0"/>
          <w:numId w:val="5"/>
        </w:numPr>
        <w:spacing w:before="220"/>
      </w:pPr>
      <w:r>
        <w:rPr>
          <w:sz w:val="21"/>
          <w:szCs w:val="21"/>
        </w:rPr>
        <w:t>The IUCN Regional Office for West Asia</w:t>
      </w:r>
    </w:p>
    <w:p w14:paraId="12D3424D" w14:textId="77777777" w:rsidR="00E64D30" w:rsidRDefault="00F023A0">
      <w:pPr>
        <w:numPr>
          <w:ilvl w:val="0"/>
          <w:numId w:val="5"/>
        </w:numPr>
      </w:pPr>
      <w:r>
        <w:rPr>
          <w:sz w:val="21"/>
          <w:szCs w:val="21"/>
        </w:rPr>
        <w:t>IUCN Members and Committees in the West Asia region</w:t>
      </w:r>
    </w:p>
    <w:p w14:paraId="4DA35113" w14:textId="77777777" w:rsidR="00E64D30" w:rsidRDefault="00F023A0">
      <w:pPr>
        <w:numPr>
          <w:ilvl w:val="0"/>
          <w:numId w:val="5"/>
        </w:numPr>
        <w:spacing w:after="220"/>
      </w:pPr>
      <w:r>
        <w:rPr>
          <w:sz w:val="21"/>
          <w:szCs w:val="21"/>
        </w:rPr>
        <w:t>Regional park agencies, networks, and the wider conservation community</w:t>
      </w:r>
    </w:p>
    <w:p w14:paraId="0D6A1C39" w14:textId="77777777" w:rsidR="00E64D30" w:rsidRDefault="00E64D30">
      <w:pPr>
        <w:spacing w:before="240" w:after="240"/>
        <w:rPr>
          <w:sz w:val="20"/>
          <w:szCs w:val="20"/>
          <w:highlight w:val="yellow"/>
        </w:rPr>
      </w:pPr>
    </w:p>
    <w:p w14:paraId="3AC973C6" w14:textId="77777777" w:rsidR="00E64D30" w:rsidRDefault="00F023A0">
      <w:pPr>
        <w:pStyle w:val="Heading3"/>
        <w:keepNext w:val="0"/>
        <w:keepLines w:val="0"/>
        <w:spacing w:before="280"/>
        <w:rPr>
          <w:b/>
          <w:bCs/>
          <w:color w:val="000000"/>
          <w:sz w:val="22"/>
          <w:szCs w:val="22"/>
        </w:rPr>
      </w:pPr>
      <w:bookmarkStart w:id="4" w:name="_heading=h.jqe7u7wd494f" w:colFirst="0" w:colLast="0"/>
      <w:bookmarkEnd w:id="4"/>
      <w:r>
        <w:rPr>
          <w:b/>
          <w:bCs/>
          <w:color w:val="000000"/>
          <w:sz w:val="22"/>
          <w:szCs w:val="22"/>
        </w:rPr>
        <w:t>Scope of Work</w:t>
      </w:r>
    </w:p>
    <w:p w14:paraId="5D6B4E31" w14:textId="77777777" w:rsidR="00E64D30" w:rsidRDefault="00F023A0">
      <w:pPr>
        <w:spacing w:before="220" w:after="220" w:line="342" w:lineRule="auto"/>
        <w:rPr>
          <w:sz w:val="21"/>
          <w:szCs w:val="21"/>
        </w:rPr>
      </w:pPr>
      <w:r>
        <w:rPr>
          <w:sz w:val="21"/>
          <w:szCs w:val="21"/>
        </w:rPr>
        <w:t xml:space="preserve">The role focuses on </w:t>
      </w:r>
      <w:r>
        <w:rPr>
          <w:b/>
          <w:bCs/>
          <w:sz w:val="21"/>
          <w:szCs w:val="21"/>
        </w:rPr>
        <w:t>representation, coordination, convening, and knowledge exchange</w:t>
      </w:r>
      <w:r>
        <w:rPr>
          <w:sz w:val="21"/>
          <w:szCs w:val="21"/>
        </w:rPr>
        <w:t xml:space="preserve"> across the West Asia region. The Regional Focal Point supports WCPA member engagement, promotes WCPA tools and knowledge products, and facilitates collaboration among regio</w:t>
      </w:r>
      <w:r>
        <w:rPr>
          <w:sz w:val="21"/>
          <w:szCs w:val="21"/>
        </w:rPr>
        <w:t>nal actors working on protected and conserved areas.</w:t>
      </w:r>
    </w:p>
    <w:p w14:paraId="78A390C7" w14:textId="77777777" w:rsidR="00E64D30" w:rsidRDefault="00F023A0">
      <w:pPr>
        <w:spacing w:before="220" w:after="220" w:line="342" w:lineRule="auto"/>
        <w:rPr>
          <w:b/>
          <w:bCs/>
          <w:color w:val="000000"/>
          <w:highlight w:val="yellow"/>
        </w:rPr>
      </w:pPr>
      <w:r>
        <w:rPr>
          <w:sz w:val="21"/>
          <w:szCs w:val="21"/>
        </w:rPr>
        <w:t>The Regional Focal Point works in close coordination with the WCPA Chair, WCPA Chair’s Office, and the IUCN Regional Office for West Asia.</w:t>
      </w:r>
    </w:p>
    <w:p w14:paraId="35F62079" w14:textId="77777777" w:rsidR="00E64D30" w:rsidRDefault="00F023A0">
      <w:pPr>
        <w:spacing w:before="240" w:after="240"/>
        <w:rPr>
          <w:b/>
          <w:bCs/>
          <w:color w:val="000000"/>
        </w:rPr>
      </w:pPr>
      <w:r>
        <w:rPr>
          <w:b/>
          <w:bCs/>
          <w:color w:val="000000"/>
        </w:rPr>
        <w:t>Key Responsibilities</w:t>
      </w:r>
    </w:p>
    <w:p w14:paraId="3E48974D" w14:textId="77777777" w:rsidR="00E64D30" w:rsidRDefault="00F023A0">
      <w:pPr>
        <w:spacing w:before="280" w:line="342" w:lineRule="auto"/>
        <w:ind w:left="720" w:hanging="360"/>
        <w:rPr>
          <w:b/>
          <w:bCs/>
          <w:sz w:val="20"/>
          <w:szCs w:val="20"/>
        </w:rPr>
      </w:pPr>
      <w:r>
        <w:rPr>
          <w:b/>
          <w:bCs/>
          <w:sz w:val="20"/>
          <w:szCs w:val="20"/>
        </w:rPr>
        <w:t>Liaison and Coordination</w:t>
      </w:r>
    </w:p>
    <w:p w14:paraId="01E13A8B" w14:textId="77777777" w:rsidR="00E64D30" w:rsidRDefault="00F023A0">
      <w:pPr>
        <w:numPr>
          <w:ilvl w:val="0"/>
          <w:numId w:val="8"/>
        </w:numPr>
        <w:spacing w:before="220"/>
      </w:pPr>
      <w:r>
        <w:rPr>
          <w:sz w:val="21"/>
          <w:szCs w:val="21"/>
        </w:rPr>
        <w:t xml:space="preserve">Maintain regular </w:t>
      </w:r>
      <w:r>
        <w:rPr>
          <w:sz w:val="21"/>
          <w:szCs w:val="21"/>
        </w:rPr>
        <w:t>communication with the WCPA Chair, WCPA Chair’s Office, and relevant Regional Vice Chair</w:t>
      </w:r>
    </w:p>
    <w:p w14:paraId="388FAA9B" w14:textId="77777777" w:rsidR="00E64D30" w:rsidRDefault="00F023A0">
      <w:pPr>
        <w:numPr>
          <w:ilvl w:val="0"/>
          <w:numId w:val="8"/>
        </w:numPr>
      </w:pPr>
      <w:r>
        <w:rPr>
          <w:sz w:val="21"/>
          <w:szCs w:val="21"/>
        </w:rPr>
        <w:t>Build and strengthen relationships with the IUCN Regional Office for West Asia and IUCN Members in the region</w:t>
      </w:r>
    </w:p>
    <w:p w14:paraId="7A90DA6B" w14:textId="77777777" w:rsidR="00E64D30" w:rsidRDefault="00F023A0">
      <w:pPr>
        <w:numPr>
          <w:ilvl w:val="0"/>
          <w:numId w:val="8"/>
        </w:numPr>
      </w:pPr>
      <w:r>
        <w:rPr>
          <w:sz w:val="21"/>
          <w:szCs w:val="21"/>
        </w:rPr>
        <w:t>Foster collaboration with regional park agencies, network</w:t>
      </w:r>
      <w:r>
        <w:rPr>
          <w:sz w:val="21"/>
          <w:szCs w:val="21"/>
        </w:rPr>
        <w:t>s, and conservation partners</w:t>
      </w:r>
    </w:p>
    <w:p w14:paraId="2218311C" w14:textId="77777777" w:rsidR="00E64D30" w:rsidRDefault="00F023A0">
      <w:pPr>
        <w:numPr>
          <w:ilvl w:val="0"/>
          <w:numId w:val="8"/>
        </w:numPr>
      </w:pPr>
      <w:r>
        <w:rPr>
          <w:sz w:val="21"/>
          <w:szCs w:val="21"/>
        </w:rPr>
        <w:t>Serve as a conduit for sharing information, opportunities, and priorities between WCPA and regional stakeholders</w:t>
      </w:r>
    </w:p>
    <w:p w14:paraId="1520CAED" w14:textId="77777777" w:rsidR="00E64D30" w:rsidRDefault="00F023A0">
      <w:pPr>
        <w:numPr>
          <w:ilvl w:val="0"/>
          <w:numId w:val="8"/>
        </w:numPr>
        <w:spacing w:after="220"/>
      </w:pPr>
      <w:r>
        <w:rPr>
          <w:sz w:val="21"/>
          <w:szCs w:val="21"/>
        </w:rPr>
        <w:t>Coordinate, as appropriate, with relevant WCPA Specialist Groups and Task Forces</w:t>
      </w:r>
    </w:p>
    <w:p w14:paraId="2615B214" w14:textId="77777777" w:rsidR="00E64D30" w:rsidRDefault="00F023A0">
      <w:pPr>
        <w:spacing w:before="280" w:line="342" w:lineRule="auto"/>
        <w:ind w:left="720" w:hanging="360"/>
        <w:rPr>
          <w:b/>
          <w:bCs/>
          <w:sz w:val="20"/>
          <w:szCs w:val="20"/>
        </w:rPr>
      </w:pPr>
      <w:r>
        <w:rPr>
          <w:b/>
          <w:bCs/>
          <w:sz w:val="20"/>
          <w:szCs w:val="20"/>
        </w:rPr>
        <w:t>Leadership and Representation</w:t>
      </w:r>
    </w:p>
    <w:p w14:paraId="295D63C9" w14:textId="77777777" w:rsidR="00E64D30" w:rsidRDefault="00F023A0">
      <w:pPr>
        <w:numPr>
          <w:ilvl w:val="0"/>
          <w:numId w:val="3"/>
        </w:numPr>
        <w:spacing w:before="220"/>
      </w:pPr>
      <w:r>
        <w:rPr>
          <w:sz w:val="21"/>
          <w:szCs w:val="21"/>
        </w:rPr>
        <w:t>Rep</w:t>
      </w:r>
      <w:r>
        <w:rPr>
          <w:sz w:val="21"/>
          <w:szCs w:val="21"/>
        </w:rPr>
        <w:t>resent WCPA at regional conservation meetings, events, and dialogues, in consultation with WCPA leadership</w:t>
      </w:r>
    </w:p>
    <w:p w14:paraId="7EC9EA89" w14:textId="77777777" w:rsidR="00E64D30" w:rsidRDefault="00F023A0">
      <w:pPr>
        <w:numPr>
          <w:ilvl w:val="0"/>
          <w:numId w:val="3"/>
        </w:numPr>
      </w:pPr>
      <w:r>
        <w:rPr>
          <w:sz w:val="21"/>
          <w:szCs w:val="21"/>
        </w:rPr>
        <w:t>Promote WCPA’s vision, mandate, and strategic priorities in alignment with the IUCN Programme</w:t>
      </w:r>
    </w:p>
    <w:p w14:paraId="233785C7" w14:textId="77777777" w:rsidR="00E64D30" w:rsidRDefault="00F023A0">
      <w:pPr>
        <w:numPr>
          <w:ilvl w:val="0"/>
          <w:numId w:val="3"/>
        </w:numPr>
      </w:pPr>
      <w:r>
        <w:rPr>
          <w:sz w:val="21"/>
          <w:szCs w:val="21"/>
        </w:rPr>
        <w:t xml:space="preserve">Strengthen the visibility and influence of WCPA across </w:t>
      </w:r>
      <w:r>
        <w:rPr>
          <w:sz w:val="21"/>
          <w:szCs w:val="21"/>
        </w:rPr>
        <w:t>the West Asia region</w:t>
      </w:r>
    </w:p>
    <w:p w14:paraId="2413EE73" w14:textId="77777777" w:rsidR="00E64D30" w:rsidRDefault="00F023A0">
      <w:pPr>
        <w:numPr>
          <w:ilvl w:val="0"/>
          <w:numId w:val="3"/>
        </w:numPr>
        <w:spacing w:after="220"/>
      </w:pPr>
      <w:r>
        <w:rPr>
          <w:sz w:val="21"/>
          <w:szCs w:val="21"/>
        </w:rPr>
        <w:t>Provide regular updates to WCPA leadership on key regional developments and opportunities</w:t>
      </w:r>
    </w:p>
    <w:p w14:paraId="2BAF6C5F" w14:textId="77777777" w:rsidR="00E64D30" w:rsidRDefault="00F023A0">
      <w:pPr>
        <w:spacing w:before="280" w:line="342" w:lineRule="auto"/>
        <w:ind w:left="720" w:hanging="360"/>
        <w:rPr>
          <w:b/>
          <w:bCs/>
          <w:sz w:val="20"/>
          <w:szCs w:val="20"/>
        </w:rPr>
      </w:pPr>
      <w:r>
        <w:rPr>
          <w:b/>
          <w:bCs/>
          <w:sz w:val="20"/>
          <w:szCs w:val="20"/>
        </w:rPr>
        <w:t>Membership, Convening, and Inclusion</w:t>
      </w:r>
    </w:p>
    <w:p w14:paraId="03DD5401" w14:textId="77777777" w:rsidR="00E64D30" w:rsidRDefault="00F023A0">
      <w:pPr>
        <w:numPr>
          <w:ilvl w:val="0"/>
          <w:numId w:val="6"/>
        </w:numPr>
        <w:spacing w:before="220"/>
      </w:pPr>
      <w:r>
        <w:rPr>
          <w:sz w:val="21"/>
          <w:szCs w:val="21"/>
        </w:rPr>
        <w:t>Encourage engagement of existing WCPA members in regional activities</w:t>
      </w:r>
    </w:p>
    <w:p w14:paraId="5CEC5585" w14:textId="77777777" w:rsidR="00E64D30" w:rsidRDefault="00F023A0">
      <w:pPr>
        <w:numPr>
          <w:ilvl w:val="0"/>
          <w:numId w:val="6"/>
        </w:numPr>
      </w:pPr>
      <w:r>
        <w:rPr>
          <w:sz w:val="21"/>
          <w:szCs w:val="21"/>
        </w:rPr>
        <w:t xml:space="preserve">Identify, nominate, and support new </w:t>
      </w:r>
      <w:r>
        <w:rPr>
          <w:sz w:val="21"/>
          <w:szCs w:val="21"/>
        </w:rPr>
        <w:t>WCPA members, ensuring diversity across gender, geography, expertise, and institutions</w:t>
      </w:r>
    </w:p>
    <w:p w14:paraId="7199C121" w14:textId="77777777" w:rsidR="00E64D30" w:rsidRDefault="00F023A0">
      <w:pPr>
        <w:numPr>
          <w:ilvl w:val="0"/>
          <w:numId w:val="6"/>
        </w:numPr>
      </w:pPr>
      <w:r>
        <w:rPr>
          <w:sz w:val="21"/>
          <w:szCs w:val="21"/>
        </w:rPr>
        <w:t xml:space="preserve">Demonstrate strong convening ability by bringing together diverse actors and </w:t>
      </w:r>
      <w:r>
        <w:rPr>
          <w:b/>
          <w:bCs/>
          <w:sz w:val="21"/>
          <w:szCs w:val="21"/>
        </w:rPr>
        <w:t>actively expanding participation</w:t>
      </w:r>
      <w:r>
        <w:rPr>
          <w:sz w:val="21"/>
          <w:szCs w:val="21"/>
        </w:rPr>
        <w:t>, including encouraging others to engage with WCPA</w:t>
      </w:r>
    </w:p>
    <w:p w14:paraId="32930BD2" w14:textId="77777777" w:rsidR="00E64D30" w:rsidRDefault="00F023A0">
      <w:pPr>
        <w:numPr>
          <w:ilvl w:val="0"/>
          <w:numId w:val="6"/>
        </w:numPr>
        <w:spacing w:after="220"/>
      </w:pPr>
      <w:r>
        <w:rPr>
          <w:sz w:val="21"/>
          <w:szCs w:val="21"/>
        </w:rPr>
        <w:t>Promote i</w:t>
      </w:r>
      <w:r>
        <w:rPr>
          <w:sz w:val="21"/>
          <w:szCs w:val="21"/>
        </w:rPr>
        <w:t>nclusive participation and collaboration across countries and networks beyond a single host country</w:t>
      </w:r>
    </w:p>
    <w:p w14:paraId="4E394271" w14:textId="77777777" w:rsidR="00E64D30" w:rsidRDefault="00F023A0">
      <w:pPr>
        <w:spacing w:before="280" w:line="342" w:lineRule="auto"/>
        <w:ind w:left="720" w:hanging="360"/>
        <w:rPr>
          <w:b/>
          <w:bCs/>
          <w:sz w:val="20"/>
          <w:szCs w:val="20"/>
        </w:rPr>
      </w:pPr>
      <w:r>
        <w:rPr>
          <w:b/>
          <w:bCs/>
          <w:sz w:val="20"/>
          <w:szCs w:val="20"/>
        </w:rPr>
        <w:t>Technical and Strategic Input</w:t>
      </w:r>
    </w:p>
    <w:p w14:paraId="05B6CA03" w14:textId="77777777" w:rsidR="00E64D30" w:rsidRDefault="00F023A0">
      <w:pPr>
        <w:numPr>
          <w:ilvl w:val="0"/>
          <w:numId w:val="1"/>
        </w:numPr>
        <w:spacing w:before="220"/>
      </w:pPr>
      <w:r>
        <w:rPr>
          <w:sz w:val="21"/>
          <w:szCs w:val="21"/>
        </w:rPr>
        <w:t>Contribute experience, lessons learned, and good practices from the region to WCPA knowledge products and initiatives</w:t>
      </w:r>
    </w:p>
    <w:p w14:paraId="50708A37" w14:textId="77777777" w:rsidR="00E64D30" w:rsidRDefault="00F023A0">
      <w:pPr>
        <w:numPr>
          <w:ilvl w:val="0"/>
          <w:numId w:val="1"/>
        </w:numPr>
        <w:spacing w:after="220"/>
      </w:pPr>
      <w:r>
        <w:rPr>
          <w:sz w:val="21"/>
          <w:szCs w:val="21"/>
        </w:rPr>
        <w:lastRenderedPageBreak/>
        <w:t xml:space="preserve">Support </w:t>
      </w:r>
      <w:r>
        <w:rPr>
          <w:sz w:val="21"/>
          <w:szCs w:val="21"/>
        </w:rPr>
        <w:t>regional inputs into global WCPA initiatives and processes (e.g. congresses, global dialogues, publications), as relevant</w:t>
      </w:r>
    </w:p>
    <w:p w14:paraId="08733182" w14:textId="77777777" w:rsidR="00E64D30" w:rsidRDefault="00F023A0">
      <w:pPr>
        <w:spacing w:before="280" w:line="342" w:lineRule="auto"/>
        <w:ind w:left="720" w:hanging="360"/>
        <w:rPr>
          <w:b/>
          <w:bCs/>
          <w:sz w:val="20"/>
          <w:szCs w:val="20"/>
        </w:rPr>
      </w:pPr>
      <w:r>
        <w:rPr>
          <w:b/>
          <w:bCs/>
          <w:sz w:val="20"/>
          <w:szCs w:val="20"/>
        </w:rPr>
        <w:t>Governance and Accountability</w:t>
      </w:r>
    </w:p>
    <w:p w14:paraId="463EED51" w14:textId="77777777" w:rsidR="00E64D30" w:rsidRDefault="00F023A0">
      <w:pPr>
        <w:numPr>
          <w:ilvl w:val="0"/>
          <w:numId w:val="7"/>
        </w:numPr>
        <w:spacing w:before="220"/>
      </w:pPr>
      <w:r>
        <w:rPr>
          <w:sz w:val="21"/>
          <w:szCs w:val="21"/>
        </w:rPr>
        <w:t xml:space="preserve">Uphold IUCN and WCPA values, policies, and procedures, including ethics, transparency, gender equality, </w:t>
      </w:r>
      <w:r>
        <w:rPr>
          <w:sz w:val="21"/>
          <w:szCs w:val="21"/>
        </w:rPr>
        <w:t>and inclusion</w:t>
      </w:r>
    </w:p>
    <w:p w14:paraId="772312E4" w14:textId="77777777" w:rsidR="00E64D30" w:rsidRDefault="00F023A0">
      <w:pPr>
        <w:numPr>
          <w:ilvl w:val="0"/>
          <w:numId w:val="7"/>
        </w:numPr>
        <w:spacing w:after="220"/>
      </w:pPr>
      <w:r>
        <w:rPr>
          <w:sz w:val="21"/>
          <w:szCs w:val="21"/>
        </w:rPr>
        <w:t>Provide periodic updates on activities, engagement, and regional developments, as requested</w:t>
      </w:r>
    </w:p>
    <w:p w14:paraId="1798A633" w14:textId="77777777" w:rsidR="00E64D30" w:rsidRDefault="00E64D30">
      <w:pPr>
        <w:spacing w:after="240"/>
        <w:rPr>
          <w:sz w:val="20"/>
          <w:szCs w:val="20"/>
          <w:highlight w:val="yellow"/>
        </w:rPr>
      </w:pPr>
      <w:bookmarkStart w:id="5" w:name="_heading=h.or9uo6gkotw5" w:colFirst="0" w:colLast="0"/>
      <w:bookmarkEnd w:id="5"/>
    </w:p>
    <w:p w14:paraId="562C9F42" w14:textId="77777777" w:rsidR="00E64D30" w:rsidRDefault="00F023A0">
      <w:pPr>
        <w:spacing w:after="80" w:line="342" w:lineRule="auto"/>
        <w:rPr>
          <w:b/>
          <w:bCs/>
        </w:rPr>
      </w:pPr>
      <w:r>
        <w:rPr>
          <w:b/>
          <w:bCs/>
        </w:rPr>
        <w:t>Eligibility and Selection Criteria</w:t>
      </w:r>
    </w:p>
    <w:p w14:paraId="08E691AE" w14:textId="77777777" w:rsidR="00E64D30" w:rsidRDefault="00F023A0">
      <w:pPr>
        <w:spacing w:before="220" w:after="220" w:line="342" w:lineRule="auto"/>
        <w:rPr>
          <w:sz w:val="21"/>
          <w:szCs w:val="21"/>
        </w:rPr>
      </w:pPr>
      <w:r>
        <w:rPr>
          <w:sz w:val="21"/>
          <w:szCs w:val="21"/>
        </w:rPr>
        <w:t>Applicants should demonstrate:</w:t>
      </w:r>
    </w:p>
    <w:p w14:paraId="106F6681" w14:textId="77777777" w:rsidR="00E64D30" w:rsidRDefault="00F023A0">
      <w:pPr>
        <w:numPr>
          <w:ilvl w:val="0"/>
          <w:numId w:val="2"/>
        </w:numPr>
        <w:spacing w:before="220"/>
      </w:pPr>
      <w:r>
        <w:rPr>
          <w:sz w:val="21"/>
          <w:szCs w:val="21"/>
        </w:rPr>
        <w:t xml:space="preserve">Ability and willingness to commit time to a </w:t>
      </w:r>
      <w:r>
        <w:rPr>
          <w:b/>
          <w:bCs/>
          <w:sz w:val="21"/>
          <w:szCs w:val="21"/>
        </w:rPr>
        <w:t>voluntary leadership role</w:t>
      </w:r>
    </w:p>
    <w:p w14:paraId="1CBC0F60" w14:textId="77777777" w:rsidR="00E64D30" w:rsidRDefault="00F023A0">
      <w:pPr>
        <w:numPr>
          <w:ilvl w:val="0"/>
          <w:numId w:val="2"/>
        </w:numPr>
      </w:pPr>
      <w:r>
        <w:rPr>
          <w:b/>
          <w:bCs/>
          <w:sz w:val="21"/>
          <w:szCs w:val="21"/>
        </w:rPr>
        <w:t>Strong and es</w:t>
      </w:r>
      <w:r>
        <w:rPr>
          <w:b/>
          <w:bCs/>
          <w:sz w:val="21"/>
          <w:szCs w:val="21"/>
        </w:rPr>
        <w:t>tablished relationships</w:t>
      </w:r>
      <w:r>
        <w:rPr>
          <w:sz w:val="21"/>
          <w:szCs w:val="21"/>
        </w:rPr>
        <w:t xml:space="preserve"> with the IUCN Regional Office for West Asia and IUCN Members in the region</w:t>
      </w:r>
    </w:p>
    <w:p w14:paraId="75A6854D" w14:textId="77777777" w:rsidR="00E64D30" w:rsidRDefault="00F023A0">
      <w:pPr>
        <w:numPr>
          <w:ilvl w:val="0"/>
          <w:numId w:val="2"/>
        </w:numPr>
      </w:pPr>
      <w:r>
        <w:rPr>
          <w:b/>
          <w:bCs/>
          <w:sz w:val="21"/>
          <w:szCs w:val="21"/>
        </w:rPr>
        <w:t>Proven experience</w:t>
      </w:r>
      <w:r>
        <w:rPr>
          <w:sz w:val="21"/>
          <w:szCs w:val="21"/>
        </w:rPr>
        <w:t xml:space="preserve"> working on protected and conserved area issues at national and regional levels</w:t>
      </w:r>
    </w:p>
    <w:p w14:paraId="1054DA5B" w14:textId="77777777" w:rsidR="00E64D30" w:rsidRDefault="00F023A0">
      <w:pPr>
        <w:numPr>
          <w:ilvl w:val="0"/>
          <w:numId w:val="2"/>
        </w:numPr>
      </w:pPr>
      <w:r>
        <w:rPr>
          <w:b/>
          <w:bCs/>
          <w:sz w:val="21"/>
          <w:szCs w:val="21"/>
        </w:rPr>
        <w:t>Strong convening and facilitation skills</w:t>
      </w:r>
      <w:r>
        <w:rPr>
          <w:sz w:val="21"/>
          <w:szCs w:val="21"/>
        </w:rPr>
        <w:t xml:space="preserve">, with evidence of </w:t>
      </w:r>
      <w:r>
        <w:rPr>
          <w:sz w:val="21"/>
          <w:szCs w:val="21"/>
        </w:rPr>
        <w:t>bringing diverse actors together</w:t>
      </w:r>
    </w:p>
    <w:p w14:paraId="22498072" w14:textId="77777777" w:rsidR="00E64D30" w:rsidRDefault="00F023A0">
      <w:pPr>
        <w:numPr>
          <w:ilvl w:val="0"/>
          <w:numId w:val="2"/>
        </w:numPr>
      </w:pPr>
      <w:r>
        <w:rPr>
          <w:b/>
          <w:bCs/>
          <w:sz w:val="21"/>
          <w:szCs w:val="21"/>
        </w:rPr>
        <w:t>Excellent communication skills</w:t>
      </w:r>
      <w:r>
        <w:rPr>
          <w:sz w:val="21"/>
          <w:szCs w:val="21"/>
        </w:rPr>
        <w:t xml:space="preserve"> and the ability to expand WCPA’s regional influence</w:t>
      </w:r>
    </w:p>
    <w:p w14:paraId="78D14F68" w14:textId="77777777" w:rsidR="00E64D30" w:rsidRDefault="00F023A0">
      <w:pPr>
        <w:numPr>
          <w:ilvl w:val="0"/>
          <w:numId w:val="2"/>
        </w:numPr>
      </w:pPr>
      <w:r>
        <w:rPr>
          <w:sz w:val="21"/>
          <w:szCs w:val="21"/>
        </w:rPr>
        <w:t xml:space="preserve">A clear commitment to </w:t>
      </w:r>
      <w:r>
        <w:rPr>
          <w:b/>
          <w:bCs/>
          <w:sz w:val="21"/>
          <w:szCs w:val="21"/>
        </w:rPr>
        <w:t>inclusivity</w:t>
      </w:r>
      <w:r>
        <w:rPr>
          <w:sz w:val="21"/>
          <w:szCs w:val="21"/>
        </w:rPr>
        <w:t>, including actively bringing new and diverse people into WCPA networks</w:t>
      </w:r>
    </w:p>
    <w:p w14:paraId="10E03940" w14:textId="77777777" w:rsidR="00E64D30" w:rsidRDefault="00F023A0">
      <w:pPr>
        <w:numPr>
          <w:ilvl w:val="0"/>
          <w:numId w:val="2"/>
        </w:numPr>
        <w:spacing w:after="220"/>
      </w:pPr>
      <w:r>
        <w:rPr>
          <w:b/>
          <w:bCs/>
          <w:sz w:val="21"/>
          <w:szCs w:val="21"/>
        </w:rPr>
        <w:t>Regional experience</w:t>
      </w:r>
      <w:r>
        <w:rPr>
          <w:sz w:val="21"/>
          <w:szCs w:val="21"/>
        </w:rPr>
        <w:t xml:space="preserve"> across West Asia, beyond a single country, and established professional networks across the region</w:t>
      </w:r>
    </w:p>
    <w:p w14:paraId="05011875" w14:textId="77777777" w:rsidR="00E64D30" w:rsidRDefault="00F023A0">
      <w:pPr>
        <w:spacing w:before="220" w:after="220" w:line="342" w:lineRule="auto"/>
        <w:rPr>
          <w:b/>
          <w:bCs/>
          <w:sz w:val="21"/>
          <w:szCs w:val="21"/>
        </w:rPr>
      </w:pPr>
      <w:r>
        <w:rPr>
          <w:b/>
          <w:bCs/>
          <w:sz w:val="21"/>
          <w:szCs w:val="21"/>
        </w:rPr>
        <w:t>Women and Young Professionals are strongly encouraged to apply.</w:t>
      </w:r>
    </w:p>
    <w:p w14:paraId="1613E991" w14:textId="77777777" w:rsidR="00E64D30" w:rsidRDefault="00F023A0">
      <w:pPr>
        <w:spacing w:before="220" w:after="220"/>
        <w:rPr>
          <w:sz w:val="21"/>
          <w:szCs w:val="21"/>
        </w:rPr>
      </w:pPr>
      <w:bookmarkStart w:id="6" w:name="_heading=h.b7sm3hda6fsp" w:colFirst="0" w:colLast="0"/>
      <w:bookmarkEnd w:id="6"/>
      <w:r>
        <w:rPr>
          <w:sz w:val="21"/>
          <w:szCs w:val="21"/>
        </w:rPr>
        <w:t xml:space="preserve">This voluntary position is </w:t>
      </w:r>
      <w:r>
        <w:rPr>
          <w:b/>
          <w:bCs/>
          <w:sz w:val="21"/>
          <w:szCs w:val="21"/>
        </w:rPr>
        <w:t>not open</w:t>
      </w:r>
      <w:r>
        <w:rPr>
          <w:sz w:val="21"/>
          <w:szCs w:val="21"/>
        </w:rPr>
        <w:t xml:space="preserve"> to the IUCN Secretariat.</w:t>
      </w:r>
    </w:p>
    <w:p w14:paraId="14F427D6" w14:textId="77777777" w:rsidR="00E64D30" w:rsidRDefault="00E64D30">
      <w:pPr>
        <w:spacing w:before="220" w:after="220"/>
        <w:rPr>
          <w:sz w:val="21"/>
          <w:szCs w:val="21"/>
        </w:rPr>
      </w:pPr>
      <w:bookmarkStart w:id="7" w:name="_heading=h.yle947xg8ule" w:colFirst="0" w:colLast="0"/>
      <w:bookmarkEnd w:id="7"/>
    </w:p>
    <w:p w14:paraId="75A8ED25" w14:textId="77777777" w:rsidR="00E64D30" w:rsidRDefault="00F023A0">
      <w:pPr>
        <w:spacing w:after="80" w:line="342" w:lineRule="auto"/>
        <w:rPr>
          <w:b/>
          <w:bCs/>
        </w:rPr>
      </w:pPr>
      <w:r>
        <w:rPr>
          <w:b/>
          <w:bCs/>
        </w:rPr>
        <w:t>How to Apply</w:t>
      </w:r>
    </w:p>
    <w:p w14:paraId="6C9E8B51" w14:textId="77777777" w:rsidR="00E64D30" w:rsidRDefault="00F023A0">
      <w:pPr>
        <w:spacing w:before="220" w:after="220" w:line="342" w:lineRule="auto"/>
        <w:rPr>
          <w:sz w:val="21"/>
          <w:szCs w:val="21"/>
        </w:rPr>
      </w:pPr>
      <w:r>
        <w:rPr>
          <w:sz w:val="21"/>
          <w:szCs w:val="21"/>
        </w:rPr>
        <w:t>Interested candid</w:t>
      </w:r>
      <w:r>
        <w:rPr>
          <w:sz w:val="21"/>
          <w:szCs w:val="21"/>
        </w:rPr>
        <w:t>ates are invited to submit:</w:t>
      </w:r>
    </w:p>
    <w:p w14:paraId="19538B67" w14:textId="77777777" w:rsidR="00E64D30" w:rsidRDefault="00F023A0">
      <w:pPr>
        <w:numPr>
          <w:ilvl w:val="0"/>
          <w:numId w:val="9"/>
        </w:numPr>
        <w:spacing w:before="220"/>
      </w:pPr>
      <w:r>
        <w:rPr>
          <w:sz w:val="21"/>
          <w:szCs w:val="21"/>
        </w:rPr>
        <w:t xml:space="preserve">A </w:t>
      </w:r>
      <w:r>
        <w:rPr>
          <w:b/>
          <w:bCs/>
          <w:sz w:val="21"/>
          <w:szCs w:val="21"/>
        </w:rPr>
        <w:t>curriculum vitae (CV)</w:t>
      </w:r>
      <w:r>
        <w:rPr>
          <w:sz w:val="21"/>
          <w:szCs w:val="21"/>
        </w:rPr>
        <w:t>, and</w:t>
      </w:r>
    </w:p>
    <w:p w14:paraId="3517B454" w14:textId="77777777" w:rsidR="00E64D30" w:rsidRDefault="00F023A0">
      <w:pPr>
        <w:numPr>
          <w:ilvl w:val="0"/>
          <w:numId w:val="9"/>
        </w:numPr>
      </w:pPr>
      <w:r>
        <w:rPr>
          <w:sz w:val="21"/>
          <w:szCs w:val="21"/>
        </w:rPr>
        <w:t xml:space="preserve">A </w:t>
      </w:r>
      <w:r>
        <w:rPr>
          <w:b/>
          <w:bCs/>
          <w:sz w:val="21"/>
          <w:szCs w:val="21"/>
        </w:rPr>
        <w:t>brief Expression of Interest (maximum 500 words)</w:t>
      </w:r>
      <w:r>
        <w:rPr>
          <w:sz w:val="21"/>
          <w:szCs w:val="21"/>
        </w:rPr>
        <w:t xml:space="preserve"> describing:</w:t>
      </w:r>
    </w:p>
    <w:p w14:paraId="696DC00C" w14:textId="77777777" w:rsidR="00E64D30" w:rsidRDefault="00F023A0">
      <w:pPr>
        <w:numPr>
          <w:ilvl w:val="1"/>
          <w:numId w:val="9"/>
        </w:numPr>
      </w:pPr>
      <w:r>
        <w:rPr>
          <w:sz w:val="21"/>
          <w:szCs w:val="21"/>
        </w:rPr>
        <w:t>Motivation to serve as Regional Focal Point</w:t>
      </w:r>
    </w:p>
    <w:p w14:paraId="326D7BC7" w14:textId="77777777" w:rsidR="00E64D30" w:rsidRDefault="00F023A0">
      <w:pPr>
        <w:numPr>
          <w:ilvl w:val="1"/>
          <w:numId w:val="9"/>
        </w:numPr>
      </w:pPr>
      <w:r>
        <w:rPr>
          <w:sz w:val="21"/>
          <w:szCs w:val="21"/>
        </w:rPr>
        <w:t>Relevant experience and regional engagement</w:t>
      </w:r>
    </w:p>
    <w:p w14:paraId="2D325EF4" w14:textId="77777777" w:rsidR="00E64D30" w:rsidRDefault="00F023A0">
      <w:pPr>
        <w:numPr>
          <w:ilvl w:val="1"/>
          <w:numId w:val="9"/>
        </w:numPr>
        <w:spacing w:after="220"/>
      </w:pPr>
      <w:r>
        <w:rPr>
          <w:sz w:val="21"/>
          <w:szCs w:val="21"/>
        </w:rPr>
        <w:t>How the applicant meets the selection criteria</w:t>
      </w:r>
    </w:p>
    <w:p w14:paraId="0071926F" w14:textId="0EF3ED63" w:rsidR="00E64D30" w:rsidRDefault="00F023A0">
      <w:pPr>
        <w:spacing w:before="220" w:after="220" w:line="342" w:lineRule="auto"/>
        <w:rPr>
          <w:sz w:val="21"/>
          <w:szCs w:val="21"/>
        </w:rPr>
      </w:pPr>
      <w:r>
        <w:rPr>
          <w:sz w:val="21"/>
          <w:szCs w:val="21"/>
        </w:rPr>
        <w:t>A</w:t>
      </w:r>
      <w:r>
        <w:rPr>
          <w:sz w:val="21"/>
          <w:szCs w:val="21"/>
        </w:rPr>
        <w:t xml:space="preserve">pplications must be submitted by </w:t>
      </w:r>
      <w:r>
        <w:rPr>
          <w:b/>
          <w:bCs/>
          <w:sz w:val="21"/>
          <w:szCs w:val="21"/>
        </w:rPr>
        <w:t>12 June 2026</w:t>
      </w:r>
      <w:r w:rsidR="00D2655C">
        <w:rPr>
          <w:sz w:val="21"/>
          <w:szCs w:val="21"/>
        </w:rPr>
        <w:t>.</w:t>
      </w:r>
    </w:p>
    <w:p w14:paraId="6BAD98BC" w14:textId="14ECAE6A" w:rsidR="00D2655C" w:rsidRPr="00D2655C" w:rsidRDefault="00D2655C" w:rsidP="00D2655C">
      <w:pPr>
        <w:spacing w:before="220" w:after="220" w:line="342" w:lineRule="auto"/>
        <w:rPr>
          <w:b/>
          <w:bCs/>
          <w:sz w:val="21"/>
          <w:szCs w:val="21"/>
        </w:rPr>
      </w:pPr>
      <w:r>
        <w:rPr>
          <w:sz w:val="21"/>
          <w:szCs w:val="21"/>
        </w:rPr>
        <w:t xml:space="preserve">Please Submit to: </w:t>
      </w:r>
      <w:hyperlink r:id="rId8" w:history="1">
        <w:r w:rsidRPr="00D2655C">
          <w:rPr>
            <w:rStyle w:val="Hyperlink"/>
            <w:b/>
            <w:bCs/>
            <w:sz w:val="21"/>
            <w:szCs w:val="21"/>
          </w:rPr>
          <w:t>wcpa.iucn@gmail.com</w:t>
        </w:r>
      </w:hyperlink>
    </w:p>
    <w:p w14:paraId="7DC964F2" w14:textId="77777777" w:rsidR="00D2655C" w:rsidRPr="00D2655C" w:rsidRDefault="00D2655C" w:rsidP="00D2655C">
      <w:pPr>
        <w:spacing w:before="220" w:after="220" w:line="342" w:lineRule="auto"/>
        <w:rPr>
          <w:b/>
          <w:bCs/>
          <w:sz w:val="21"/>
          <w:szCs w:val="21"/>
        </w:rPr>
      </w:pPr>
      <w:r w:rsidRPr="00D2655C">
        <w:rPr>
          <w:b/>
          <w:bCs/>
          <w:sz w:val="21"/>
          <w:szCs w:val="21"/>
        </w:rPr>
        <w:t>Subject line: West Asia, Middle East , North Africa regional focal point </w:t>
      </w:r>
    </w:p>
    <w:p w14:paraId="3134B7C0" w14:textId="77777777" w:rsidR="00D2655C" w:rsidRPr="00D2655C" w:rsidRDefault="00D2655C">
      <w:pPr>
        <w:spacing w:before="220" w:after="220" w:line="342" w:lineRule="auto"/>
        <w:rPr>
          <w:b/>
          <w:bCs/>
          <w:sz w:val="21"/>
          <w:szCs w:val="21"/>
        </w:rPr>
      </w:pPr>
    </w:p>
    <w:p w14:paraId="200B4CFF" w14:textId="77777777" w:rsidR="00E64D30" w:rsidRDefault="00E64D30">
      <w:pPr>
        <w:spacing w:after="240"/>
        <w:rPr>
          <w:sz w:val="20"/>
          <w:szCs w:val="20"/>
          <w:highlight w:val="yellow"/>
        </w:rPr>
      </w:pPr>
      <w:bookmarkStart w:id="8" w:name="_heading=h.dcbw4jahv6v4" w:colFirst="0" w:colLast="0"/>
      <w:bookmarkEnd w:id="8"/>
    </w:p>
    <w:sectPr w:rsidR="00E64D30">
      <w:head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7D3A2" w14:textId="77777777" w:rsidR="00F023A0" w:rsidRDefault="00F023A0">
      <w:pPr>
        <w:spacing w:line="240" w:lineRule="auto"/>
      </w:pPr>
      <w:r>
        <w:separator/>
      </w:r>
    </w:p>
  </w:endnote>
  <w:endnote w:type="continuationSeparator" w:id="0">
    <w:p w14:paraId="06C2C950" w14:textId="77777777" w:rsidR="00F023A0" w:rsidRDefault="00F02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78B2EF-7232-41BC-9627-3C2EB8E755C4}"/>
  </w:font>
  <w:font w:name="Cambria">
    <w:panose1 w:val="02040503050406030204"/>
    <w:charset w:val="00"/>
    <w:family w:val="roman"/>
    <w:pitch w:val="variable"/>
    <w:sig w:usb0="E00006FF" w:usb1="420024FF" w:usb2="02000000" w:usb3="00000000" w:csb0="0000019F" w:csb1="00000000"/>
    <w:embedRegular r:id="rId2" w:fontKey="{AA6CB1C9-3B1E-43EE-8DF4-1F66CDAA0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6A566" w14:textId="77777777" w:rsidR="00E64D30" w:rsidRDefault="00E64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7BF9B" w14:textId="77777777" w:rsidR="00F023A0" w:rsidRDefault="00F023A0">
      <w:pPr>
        <w:spacing w:line="240" w:lineRule="auto"/>
      </w:pPr>
      <w:r>
        <w:separator/>
      </w:r>
    </w:p>
  </w:footnote>
  <w:footnote w:type="continuationSeparator" w:id="0">
    <w:p w14:paraId="6B0FFAC8" w14:textId="77777777" w:rsidR="00F023A0" w:rsidRDefault="00F02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853E" w14:textId="77777777" w:rsidR="00E64D30" w:rsidRDefault="00E64D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5B3B" w14:textId="77777777" w:rsidR="00E64D30" w:rsidRDefault="00F023A0">
    <w:pPr>
      <w:jc w:val="center"/>
    </w:pPr>
    <w:r>
      <w:rPr>
        <w:noProof/>
      </w:rPr>
      <w:drawing>
        <wp:inline distT="114300" distB="114300" distL="114300" distR="114300" wp14:anchorId="46568A85" wp14:editId="010CF7CC">
          <wp:extent cx="1963289" cy="9001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3289" cy="9001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C47"/>
    <w:multiLevelType w:val="multilevel"/>
    <w:tmpl w:val="4D5AC502"/>
    <w:lvl w:ilvl="0">
      <w:start w:val="1"/>
      <w:numFmt w:val="decimal"/>
      <w:lvlText w:val="%1."/>
      <w:lvlJc w:val="left"/>
      <w:pPr>
        <w:ind w:left="720" w:hanging="360"/>
      </w:pPr>
      <w:rPr>
        <w:b w:val="0"/>
        <w:bCs w:val="0"/>
        <w:i w:val="0"/>
        <w:iCs w:val="0"/>
        <w:sz w:val="21"/>
        <w:szCs w:val="21"/>
        <w:u w:val="none"/>
      </w:rPr>
    </w:lvl>
    <w:lvl w:ilvl="1">
      <w:start w:val="1"/>
      <w:numFmt w:val="bullet"/>
      <w:lvlText w:val="○"/>
      <w:lvlJc w:val="left"/>
      <w:pPr>
        <w:ind w:left="1440" w:hanging="360"/>
      </w:pPr>
      <w:rPr>
        <w:b w:val="0"/>
        <w:bCs w:val="0"/>
        <w:i w:val="0"/>
        <w:iCs w:val="0"/>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915160"/>
    <w:multiLevelType w:val="multilevel"/>
    <w:tmpl w:val="14A080FE"/>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045585"/>
    <w:multiLevelType w:val="multilevel"/>
    <w:tmpl w:val="1F58BBDE"/>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E7C1E"/>
    <w:multiLevelType w:val="multilevel"/>
    <w:tmpl w:val="B52C1166"/>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577E1F"/>
    <w:multiLevelType w:val="multilevel"/>
    <w:tmpl w:val="622A68D2"/>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D91F32"/>
    <w:multiLevelType w:val="multilevel"/>
    <w:tmpl w:val="E91C6346"/>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4F7F54"/>
    <w:multiLevelType w:val="multilevel"/>
    <w:tmpl w:val="F6EED06C"/>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536073"/>
    <w:multiLevelType w:val="multilevel"/>
    <w:tmpl w:val="BBA67ED6"/>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900C2E"/>
    <w:multiLevelType w:val="multilevel"/>
    <w:tmpl w:val="EC7E44D6"/>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6"/>
  </w:num>
  <w:num w:numId="4">
    <w:abstractNumId w:val="2"/>
  </w:num>
  <w:num w:numId="5">
    <w:abstractNumId w:val="1"/>
  </w:num>
  <w:num w:numId="6">
    <w:abstractNumId w:val="8"/>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D30"/>
    <w:rsid w:val="002E09F0"/>
    <w:rsid w:val="007650B4"/>
    <w:rsid w:val="008557F5"/>
    <w:rsid w:val="00D2655C"/>
    <w:rsid w:val="00E64D30"/>
    <w:rsid w:val="00EA1848"/>
    <w:rsid w:val="00F023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3663"/>
  <w15:docId w15:val="{5E367FEC-57BF-45E3-85E5-4C8E6990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2655C"/>
    <w:rPr>
      <w:color w:val="0000FF" w:themeColor="hyperlink"/>
      <w:u w:val="single"/>
    </w:rPr>
  </w:style>
  <w:style w:type="character" w:styleId="UnresolvedMention">
    <w:name w:val="Unresolved Mention"/>
    <w:basedOn w:val="DefaultParagraphFont"/>
    <w:uiPriority w:val="99"/>
    <w:semiHidden/>
    <w:unhideWhenUsed/>
    <w:rsid w:val="00D26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wcpa.iucn@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CPPZOoiWs4niPZt5Ir1ZzlKgQ==">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4694</Characters>
  <Application>Microsoft Office Word</Application>
  <DocSecurity>0</DocSecurity>
  <Lines>39</Lines>
  <Paragraphs>11</Paragraphs>
  <ScaleCrop>false</ScaleCrop>
  <Company>IUCN</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BOULAD Natalia</dc:creator>
  <cp:lastModifiedBy>BAQAIN Razan</cp:lastModifiedBy>
  <cp:revision>2</cp:revision>
  <dcterms:created xsi:type="dcterms:W3CDTF">2026-05-22T06:53:00Z</dcterms:created>
  <dcterms:modified xsi:type="dcterms:W3CDTF">2026-05-22T06:53:00Z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cdb49cb0-cb00-4787-aefe-ed6cbc3b3396</vt:lpwstr>
  </property>
</Properties>
</file>